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149CF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Town of Sardinia</w:t>
      </w:r>
    </w:p>
    <w:p w14:paraId="17608112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14:paraId="4A591CBE" w14:textId="77777777" w:rsidR="005C3C52" w:rsidRDefault="005C3C52" w:rsidP="005C3C52">
      <w:pPr>
        <w:rPr>
          <w:sz w:val="20"/>
          <w:szCs w:val="20"/>
        </w:rPr>
      </w:pPr>
    </w:p>
    <w:p w14:paraId="797581CA" w14:textId="77777777" w:rsidR="005C3C52" w:rsidRDefault="005C3C52" w:rsidP="005C3C52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14:paraId="66332A5D" w14:textId="77777777" w:rsidR="005C3C52" w:rsidRDefault="005C3C52" w:rsidP="005C3C52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February 9, 2017</w:t>
      </w:r>
    </w:p>
    <w:p w14:paraId="0A170793" w14:textId="77777777" w:rsidR="005C3C52" w:rsidRDefault="005C3C52" w:rsidP="005C3C52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Regular Board Meeting - Scheduled time 6:30pm </w:t>
      </w:r>
    </w:p>
    <w:p w14:paraId="64EB667E" w14:textId="77777777" w:rsidR="005C3C52" w:rsidRDefault="005C3C52" w:rsidP="005C3C52">
      <w:pPr>
        <w:rPr>
          <w:sz w:val="20"/>
          <w:szCs w:val="20"/>
        </w:rPr>
      </w:pPr>
    </w:p>
    <w:p w14:paraId="5853C5CF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14:paraId="13803DB7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14:paraId="2AAA2B38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14:paraId="57C176B7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L. Earl</w:t>
      </w:r>
    </w:p>
    <w:p w14:paraId="14088900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14:paraId="76E124B4" w14:textId="77777777" w:rsidR="005C3C52" w:rsidRDefault="005C3C52" w:rsidP="005C3C52">
      <w:pPr>
        <w:rPr>
          <w:sz w:val="20"/>
          <w:szCs w:val="20"/>
        </w:rPr>
      </w:pPr>
    </w:p>
    <w:p w14:paraId="5A65DBE1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14:paraId="7B36EF74" w14:textId="77777777" w:rsidR="005C3C52" w:rsidRDefault="005C3C52" w:rsidP="005C3C52">
      <w:pPr>
        <w:rPr>
          <w:sz w:val="20"/>
          <w:szCs w:val="20"/>
        </w:rPr>
      </w:pPr>
    </w:p>
    <w:p w14:paraId="31195550" w14:textId="19EF83FD" w:rsidR="005C3C52" w:rsidRDefault="002A5892" w:rsidP="3E37DB74">
      <w:pPr>
        <w:rPr>
          <w:sz w:val="20"/>
          <w:szCs w:val="20"/>
        </w:rPr>
      </w:pPr>
      <w:r>
        <w:rPr>
          <w:sz w:val="20"/>
          <w:szCs w:val="20"/>
        </w:rPr>
        <w:t xml:space="preserve">TOWN </w:t>
      </w:r>
      <w:r w:rsidR="3E37DB74" w:rsidRPr="3E37DB74">
        <w:rPr>
          <w:sz w:val="20"/>
          <w:szCs w:val="20"/>
        </w:rPr>
        <w:t>CLERK</w:t>
      </w:r>
      <w:r w:rsidR="005C3C5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5C3C52">
        <w:rPr>
          <w:sz w:val="20"/>
          <w:szCs w:val="20"/>
        </w:rPr>
        <w:t>Jennifer L Bray</w:t>
      </w:r>
    </w:p>
    <w:p w14:paraId="4F7DAAE8" w14:textId="6EB0FEB4" w:rsidR="005C3C52" w:rsidRDefault="002A5892" w:rsidP="005C3C52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  <w:t xml:space="preserve"> </w:t>
      </w:r>
      <w:r w:rsidR="005C3C52">
        <w:rPr>
          <w:sz w:val="20"/>
          <w:szCs w:val="20"/>
        </w:rPr>
        <w:t>Donald Hopkins</w:t>
      </w:r>
    </w:p>
    <w:p w14:paraId="296C784E" w14:textId="79C6EDE2" w:rsidR="005C3C52" w:rsidRDefault="002A5892" w:rsidP="005C3C52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C3C52">
        <w:rPr>
          <w:sz w:val="20"/>
          <w:szCs w:val="20"/>
        </w:rPr>
        <w:t xml:space="preserve">Joel R. </w:t>
      </w:r>
      <w:proofErr w:type="spellStart"/>
      <w:r w:rsidR="005C3C52">
        <w:rPr>
          <w:sz w:val="20"/>
          <w:szCs w:val="20"/>
        </w:rPr>
        <w:t>Kurtzhalts</w:t>
      </w:r>
      <w:proofErr w:type="spellEnd"/>
      <w:r w:rsidR="005C3C52">
        <w:rPr>
          <w:sz w:val="20"/>
          <w:szCs w:val="20"/>
        </w:rPr>
        <w:t>, Esq.</w:t>
      </w:r>
    </w:p>
    <w:p w14:paraId="5FA0E94A" w14:textId="77777777" w:rsidR="002A5892" w:rsidRDefault="002A5892" w:rsidP="005C3C52">
      <w:pPr>
        <w:rPr>
          <w:sz w:val="20"/>
          <w:szCs w:val="20"/>
        </w:rPr>
      </w:pPr>
      <w:bookmarkStart w:id="0" w:name="_GoBack"/>
      <w:bookmarkEnd w:id="0"/>
    </w:p>
    <w:p w14:paraId="1C0D5C40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14:paraId="2AA5374E" w14:textId="77777777" w:rsidR="005C3C52" w:rsidRDefault="005C3C52" w:rsidP="005C3C52">
      <w:pPr>
        <w:rPr>
          <w:sz w:val="20"/>
          <w:szCs w:val="20"/>
        </w:rPr>
      </w:pPr>
    </w:p>
    <w:p w14:paraId="6F030149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7C3B5E85" w14:textId="77777777" w:rsidR="005C3C52" w:rsidRDefault="005C3C52" w:rsidP="005C3C52">
      <w:pPr>
        <w:rPr>
          <w:sz w:val="20"/>
          <w:szCs w:val="20"/>
        </w:rPr>
      </w:pPr>
    </w:p>
    <w:p w14:paraId="7BF035DC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7234E8AD" w14:textId="77777777" w:rsidR="005C3C52" w:rsidRDefault="005C3C52" w:rsidP="005C3C52">
      <w:pPr>
        <w:rPr>
          <w:sz w:val="20"/>
          <w:szCs w:val="20"/>
        </w:rPr>
      </w:pPr>
    </w:p>
    <w:p w14:paraId="02A1F5C9" w14:textId="77777777" w:rsidR="005C3C52" w:rsidRDefault="005C3C52" w:rsidP="005C3C52">
      <w:pPr>
        <w:rPr>
          <w:sz w:val="20"/>
          <w:szCs w:val="20"/>
        </w:rPr>
      </w:pPr>
      <w:r>
        <w:rPr>
          <w:sz w:val="20"/>
          <w:szCs w:val="20"/>
        </w:rPr>
        <w:t xml:space="preserve">Moment of Silence </w:t>
      </w:r>
    </w:p>
    <w:p w14:paraId="60C6C3AC" w14:textId="77777777" w:rsidR="005C3C52" w:rsidRDefault="005C3C52" w:rsidP="005C3C52">
      <w:pPr>
        <w:rPr>
          <w:sz w:val="28"/>
          <w:szCs w:val="28"/>
        </w:rPr>
      </w:pPr>
    </w:p>
    <w:p w14:paraId="1BB5B898" w14:textId="77777777" w:rsidR="005C3C52" w:rsidRDefault="005C3C52" w:rsidP="005C3C52">
      <w:pPr>
        <w:rPr>
          <w:color w:val="C00000"/>
        </w:rPr>
      </w:pPr>
      <w:r>
        <w:rPr>
          <w:color w:val="C00000"/>
        </w:rPr>
        <w:t>Approval of Minute</w:t>
      </w:r>
    </w:p>
    <w:p w14:paraId="633F2759" w14:textId="77777777" w:rsidR="005C3C52" w:rsidRDefault="005C3C52" w:rsidP="005C3C52">
      <w:pPr>
        <w:rPr>
          <w:color w:val="C00000"/>
        </w:rPr>
      </w:pPr>
    </w:p>
    <w:p w14:paraId="0DE74B7C" w14:textId="77777777" w:rsidR="005C3C52" w:rsidRPr="005C3C52" w:rsidRDefault="005C3C52" w:rsidP="005C3C5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 12, 2017 – Organizational Meeting &amp; Regular Meeting</w:t>
      </w:r>
    </w:p>
    <w:p w14:paraId="1890C3D8" w14:textId="77777777" w:rsidR="005C3C52" w:rsidRDefault="005C3C52" w:rsidP="005C3C52">
      <w:pPr>
        <w:ind w:left="1080"/>
        <w:rPr>
          <w:sz w:val="20"/>
          <w:szCs w:val="20"/>
        </w:rPr>
      </w:pPr>
    </w:p>
    <w:p w14:paraId="54D9DEEB" w14:textId="77777777" w:rsidR="005C3C52" w:rsidRDefault="005C3C52" w:rsidP="005C3C52">
      <w:pPr>
        <w:rPr>
          <w:color w:val="C00000"/>
        </w:rPr>
      </w:pPr>
      <w:r>
        <w:rPr>
          <w:color w:val="C00000"/>
        </w:rPr>
        <w:t>Approval of Bills</w:t>
      </w:r>
    </w:p>
    <w:p w14:paraId="6199C91E" w14:textId="77777777" w:rsidR="005C3C52" w:rsidRDefault="005C3C52" w:rsidP="005C3C52">
      <w:pPr>
        <w:rPr>
          <w:sz w:val="28"/>
          <w:szCs w:val="28"/>
        </w:rPr>
      </w:pPr>
    </w:p>
    <w:p w14:paraId="140E53FA" w14:textId="77777777" w:rsidR="005C3C52" w:rsidRDefault="005C3C52" w:rsidP="005C3C52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Monthly Committee Department Reports</w:t>
      </w:r>
    </w:p>
    <w:p w14:paraId="0506AE02" w14:textId="77777777" w:rsidR="005C3C52" w:rsidRDefault="005C3C52" w:rsidP="005C3C52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16"/>
          <w:szCs w:val="16"/>
        </w:rPr>
        <w:t>COMMITTEES AND LIASONS</w:t>
      </w:r>
    </w:p>
    <w:p w14:paraId="51941807" w14:textId="77777777" w:rsidR="005C3C52" w:rsidRDefault="005C3C52" w:rsidP="005C3C52">
      <w:pPr>
        <w:spacing w:after="160" w:line="252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>
        <w:rPr>
          <w:rFonts w:eastAsiaTheme="minorHAnsi"/>
          <w:sz w:val="16"/>
          <w:szCs w:val="16"/>
        </w:rPr>
        <w:t>Personnel/Administration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</w:p>
    <w:p w14:paraId="7D05D59F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Finance/Planning &amp; Economic Development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14:paraId="0693FA7A" w14:textId="77777777" w:rsidR="005C3C52" w:rsidRDefault="005C3C52" w:rsidP="005C3C52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Security and Disaster Preparedness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</w:t>
      </w:r>
    </w:p>
    <w:p w14:paraId="0BDB981A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Public Safety 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</w:t>
      </w:r>
      <w:r w:rsidR="00816CE7">
        <w:rPr>
          <w:rFonts w:eastAsiaTheme="minorHAnsi"/>
          <w:sz w:val="16"/>
          <w:szCs w:val="16"/>
        </w:rPr>
        <w:t>/Gerald Whittington</w:t>
      </w:r>
    </w:p>
    <w:p w14:paraId="2E7D271A" w14:textId="77777777" w:rsidR="005C3C52" w:rsidRDefault="005C3C52" w:rsidP="005C3C52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Enforcement, Animal Control)</w:t>
      </w:r>
    </w:p>
    <w:p w14:paraId="0EF132C8" w14:textId="77777777" w:rsidR="005C3C52" w:rsidRDefault="005C3C52" w:rsidP="005C3C52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Building &amp; Capital Projects –Town Hall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14:paraId="6D7D19FD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14:paraId="6D2CDECB" w14:textId="77777777" w:rsidR="005C3C52" w:rsidRDefault="00816CE7" w:rsidP="005C3C52">
      <w:pPr>
        <w:spacing w:after="160" w:line="252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Highway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14:paraId="040F81D8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Recreation/Youth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14:paraId="78301422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Events/Celebrations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</w:t>
      </w:r>
    </w:p>
    <w:p w14:paraId="5CEFE3DB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14:paraId="4D92D004" w14:textId="77777777" w:rsidR="005C3C52" w:rsidRDefault="005C3C52" w:rsidP="005C3C52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Senior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14:paraId="7826F83B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Environmental Committee Landfill/Mining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14:paraId="052E8A76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>
        <w:rPr>
          <w:rFonts w:eastAsiaTheme="minorHAnsi"/>
          <w:sz w:val="16"/>
          <w:szCs w:val="16"/>
        </w:rPr>
        <w:t>Liaison to Fire Company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color w:val="000000" w:themeColor="text1"/>
          <w:sz w:val="16"/>
          <w:szCs w:val="16"/>
        </w:rPr>
        <w:t>Beverly/Doug</w:t>
      </w:r>
    </w:p>
    <w:p w14:paraId="51952D68" w14:textId="77777777" w:rsidR="005C3C52" w:rsidRDefault="005C3C52" w:rsidP="005C3C52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Liaison to Veterans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</w:t>
      </w:r>
    </w:p>
    <w:p w14:paraId="346A4D12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Water Evaluation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14:paraId="7F537353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14:paraId="3EB93859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14:paraId="1F222135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14:paraId="1DFC3D9B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14:paraId="057CB228" w14:textId="77777777" w:rsidR="005C3C52" w:rsidRDefault="005C3C52" w:rsidP="005C3C52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14:paraId="12B5EB49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14:paraId="1B704B35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58243410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76D38C01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6C66B1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6E614EFA" w14:textId="77777777" w:rsidR="005C3C52" w:rsidRDefault="005C3C52" w:rsidP="005C3C52">
      <w:pPr>
        <w:spacing w:after="160" w:line="252" w:lineRule="auto"/>
        <w:contextualSpacing/>
        <w:jc w:val="both"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Public Comment Period</w:t>
      </w:r>
    </w:p>
    <w:p w14:paraId="01AC3F25" w14:textId="77777777" w:rsidR="005C3C52" w:rsidRDefault="005C3C52" w:rsidP="005C3C52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4A6C7A53" w14:textId="77777777" w:rsidR="005C3C52" w:rsidRDefault="005C3C52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 </w:t>
      </w:r>
      <w:r>
        <w:rPr>
          <w:rFonts w:eastAsiaTheme="minorHAnsi"/>
          <w:b/>
          <w:bCs/>
          <w:sz w:val="22"/>
          <w:szCs w:val="22"/>
        </w:rPr>
        <w:t>–</w:t>
      </w:r>
      <w:r>
        <w:rPr>
          <w:rFonts w:eastAsiaTheme="minorHAnsi"/>
          <w:b/>
          <w:bCs/>
          <w:sz w:val="22"/>
          <w:szCs w:val="22"/>
        </w:rPr>
        <w:tab/>
      </w:r>
    </w:p>
    <w:p w14:paraId="7AEF79DE" w14:textId="77777777" w:rsidR="00DF5BD8" w:rsidRDefault="00DF5BD8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55D04C4C" w14:textId="77777777" w:rsidR="00DF5BD8" w:rsidRDefault="00DF5BD8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7627AD98" w14:textId="77777777" w:rsidR="00347382" w:rsidRDefault="00347382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7FFA3505" w14:textId="77777777" w:rsidR="00347382" w:rsidRDefault="00347382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71DA76B2" w14:textId="77777777" w:rsidR="00DF5BD8" w:rsidRDefault="00DF5BD8" w:rsidP="005C3C52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14:paraId="08D1C3DA" w14:textId="77777777" w:rsidR="00DF5BD8" w:rsidRPr="00347382" w:rsidRDefault="00DF5BD8" w:rsidP="00DF5BD8">
      <w:pPr>
        <w:spacing w:after="160" w:line="252" w:lineRule="auto"/>
        <w:contextualSpacing/>
        <w:jc w:val="center"/>
        <w:outlineLvl w:val="9"/>
        <w:rPr>
          <w:rFonts w:eastAsiaTheme="minorHAnsi"/>
          <w:b/>
          <w:bCs/>
          <w:caps/>
          <w:sz w:val="22"/>
          <w:szCs w:val="22"/>
        </w:rPr>
      </w:pPr>
      <w:r w:rsidRPr="00347382">
        <w:rPr>
          <w:rFonts w:eastAsiaTheme="minorHAnsi"/>
          <w:b/>
          <w:bCs/>
          <w:caps/>
          <w:sz w:val="22"/>
          <w:szCs w:val="22"/>
        </w:rPr>
        <w:t>Renewal for Service Contract for Town Hall Generator</w:t>
      </w:r>
    </w:p>
    <w:p w14:paraId="7E3119D4" w14:textId="77777777" w:rsidR="00DF5BD8" w:rsidRPr="00347382" w:rsidRDefault="00DF5BD8" w:rsidP="00DF5BD8">
      <w:pPr>
        <w:outlineLvl w:val="9"/>
        <w:rPr>
          <w:rFonts w:eastAsiaTheme="minorHAnsi"/>
          <w:sz w:val="22"/>
          <w:szCs w:val="22"/>
        </w:rPr>
      </w:pPr>
    </w:p>
    <w:p w14:paraId="2A855AD6" w14:textId="77777777" w:rsidR="00DF5BD8" w:rsidRDefault="00DF5BD8" w:rsidP="00347382">
      <w:pPr>
        <w:ind w:firstLine="720"/>
        <w:outlineLvl w:val="9"/>
        <w:rPr>
          <w:rFonts w:eastAsiaTheme="minorHAnsi"/>
          <w:sz w:val="22"/>
          <w:szCs w:val="22"/>
        </w:rPr>
      </w:pPr>
      <w:r w:rsidRPr="00347382">
        <w:rPr>
          <w:rFonts w:eastAsiaTheme="minorHAnsi"/>
          <w:b/>
          <w:caps/>
          <w:sz w:val="22"/>
          <w:szCs w:val="22"/>
        </w:rPr>
        <w:t>Whereas</w:t>
      </w:r>
      <w:r w:rsidRPr="00347382">
        <w:rPr>
          <w:rFonts w:eastAsiaTheme="minorHAnsi"/>
          <w:sz w:val="22"/>
          <w:szCs w:val="22"/>
        </w:rPr>
        <w:t>, the Sardinia Town Board recognizes the need for continuing maintenance and the importance of the Town Hall’s generator, and</w:t>
      </w:r>
    </w:p>
    <w:p w14:paraId="43A212CE" w14:textId="77777777" w:rsidR="00347382" w:rsidRPr="00347382" w:rsidRDefault="00347382" w:rsidP="00347382">
      <w:pPr>
        <w:ind w:firstLine="720"/>
        <w:outlineLvl w:val="9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WHEREAS, </w:t>
      </w:r>
      <w:r>
        <w:rPr>
          <w:rFonts w:eastAsiaTheme="minorHAnsi"/>
          <w:sz w:val="22"/>
          <w:szCs w:val="22"/>
        </w:rPr>
        <w:t>Milton Cat has sent a renewal contract for 1 year, which</w:t>
      </w:r>
      <w:r w:rsidR="00B8311B">
        <w:rPr>
          <w:rFonts w:eastAsiaTheme="minorHAnsi"/>
          <w:sz w:val="22"/>
          <w:szCs w:val="22"/>
        </w:rPr>
        <w:t xml:space="preserve"> is included in Abstract #2, which the cost is $1068.00 per year, and </w:t>
      </w:r>
    </w:p>
    <w:p w14:paraId="7AEF5133" w14:textId="77777777" w:rsidR="00DF5BD8" w:rsidRPr="00347382" w:rsidRDefault="00DF5BD8" w:rsidP="00347382">
      <w:pPr>
        <w:ind w:firstLine="720"/>
        <w:outlineLvl w:val="9"/>
        <w:rPr>
          <w:rFonts w:eastAsiaTheme="minorHAnsi"/>
          <w:sz w:val="22"/>
          <w:szCs w:val="22"/>
        </w:rPr>
      </w:pPr>
      <w:r w:rsidRPr="00347382">
        <w:rPr>
          <w:rFonts w:eastAsiaTheme="minorHAnsi"/>
          <w:b/>
          <w:caps/>
          <w:sz w:val="22"/>
          <w:szCs w:val="22"/>
        </w:rPr>
        <w:t>Now therefore, be it resolved</w:t>
      </w:r>
      <w:r w:rsidRPr="00347382">
        <w:rPr>
          <w:rFonts w:eastAsiaTheme="minorHAnsi"/>
          <w:sz w:val="22"/>
          <w:szCs w:val="22"/>
        </w:rPr>
        <w:t xml:space="preserve"> that the On Site Scheduled Maintenance agreement with Milton Cat be renewed the ann</w:t>
      </w:r>
      <w:r w:rsidR="00B8311B">
        <w:rPr>
          <w:rFonts w:eastAsiaTheme="minorHAnsi"/>
          <w:sz w:val="22"/>
          <w:szCs w:val="22"/>
        </w:rPr>
        <w:t>ual Price not to exceed $1068.00</w:t>
      </w:r>
    </w:p>
    <w:p w14:paraId="0D1C2978" w14:textId="77777777" w:rsidR="00DF5BD8" w:rsidRPr="00347382" w:rsidRDefault="00DF5BD8" w:rsidP="00DF5BD8">
      <w:pPr>
        <w:outlineLvl w:val="9"/>
        <w:rPr>
          <w:rFonts w:eastAsiaTheme="minorHAnsi"/>
          <w:sz w:val="22"/>
          <w:szCs w:val="22"/>
        </w:rPr>
      </w:pPr>
    </w:p>
    <w:p w14:paraId="3D281D50" w14:textId="77777777" w:rsidR="00347382" w:rsidRPr="00DF5BD8" w:rsidRDefault="00347382" w:rsidP="00347382">
      <w:pPr>
        <w:ind w:left="720"/>
        <w:contextualSpacing/>
        <w:rPr>
          <w:b/>
          <w:bCs/>
          <w:sz w:val="22"/>
          <w:szCs w:val="22"/>
        </w:rPr>
      </w:pPr>
      <w:r w:rsidRPr="00DF5BD8">
        <w:rPr>
          <w:b/>
          <w:bCs/>
          <w:sz w:val="22"/>
          <w:szCs w:val="22"/>
        </w:rPr>
        <w:t>Be it so resolved,</w:t>
      </w:r>
    </w:p>
    <w:p w14:paraId="01D6227E" w14:textId="77777777" w:rsidR="00347382" w:rsidRPr="00DF5BD8" w:rsidRDefault="00347382" w:rsidP="00347382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347382" w:rsidRPr="00DF5BD8" w14:paraId="782BDCAD" w14:textId="77777777" w:rsidTr="00335155">
        <w:trPr>
          <w:trHeight w:val="284"/>
        </w:trPr>
        <w:tc>
          <w:tcPr>
            <w:tcW w:w="2544" w:type="dxa"/>
          </w:tcPr>
          <w:p w14:paraId="03C021BA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14:paraId="154504D2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14:paraId="350F25C4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347382" w:rsidRPr="00DF5BD8" w14:paraId="689FCB70" w14:textId="77777777" w:rsidTr="00335155">
        <w:trPr>
          <w:trHeight w:val="295"/>
        </w:trPr>
        <w:tc>
          <w:tcPr>
            <w:tcW w:w="2544" w:type="dxa"/>
          </w:tcPr>
          <w:p w14:paraId="16872E22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14:paraId="11A9F9F1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14:paraId="597CFE69" w14:textId="77777777" w:rsidR="00347382" w:rsidRPr="00DF5BD8" w:rsidRDefault="00347382" w:rsidP="00335155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14:paraId="193D5084" w14:textId="77777777" w:rsidR="00DF5BD8" w:rsidRDefault="00DF5BD8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1620A692" w14:textId="77777777" w:rsidR="00DF5BD8" w:rsidRDefault="00DF5BD8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4277A7E9" w14:textId="77777777" w:rsidR="00DF5BD8" w:rsidRDefault="00DF5BD8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7612165E" w14:textId="77777777" w:rsidR="00347382" w:rsidRDefault="00347382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7F89FBD9" w14:textId="77777777" w:rsidR="00347382" w:rsidRDefault="00347382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3EDE2CBE" w14:textId="77777777" w:rsidR="00347382" w:rsidRDefault="00347382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61958A6A" w14:textId="77777777" w:rsidR="00347382" w:rsidRPr="00DF5BD8" w:rsidRDefault="00347382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2E6FC669" w14:textId="77777777" w:rsidR="00DF5BD8" w:rsidRPr="00DF5BD8" w:rsidRDefault="00DF5BD8" w:rsidP="00DF5BD8">
      <w:pPr>
        <w:outlineLvl w:val="9"/>
        <w:rPr>
          <w:rFonts w:asciiTheme="majorHAnsi" w:eastAsiaTheme="minorHAnsi" w:hAnsiTheme="majorHAnsi" w:cstheme="minorBidi"/>
          <w:sz w:val="20"/>
          <w:szCs w:val="20"/>
        </w:rPr>
      </w:pPr>
    </w:p>
    <w:p w14:paraId="15080C18" w14:textId="77777777" w:rsidR="00DF5BD8" w:rsidRPr="00DF5BD8" w:rsidRDefault="00DF5BD8" w:rsidP="00DF5BD8">
      <w:pPr>
        <w:contextualSpacing/>
        <w:jc w:val="center"/>
        <w:rPr>
          <w:b/>
          <w:bCs/>
          <w:sz w:val="22"/>
          <w:szCs w:val="22"/>
        </w:rPr>
      </w:pPr>
      <w:r w:rsidRPr="00DF5BD8">
        <w:rPr>
          <w:b/>
          <w:bCs/>
          <w:sz w:val="22"/>
          <w:szCs w:val="22"/>
        </w:rPr>
        <w:t xml:space="preserve">APPROVAL OF ST. JUDES CHURCH UTILIZING THE TOWN HALL </w:t>
      </w:r>
    </w:p>
    <w:p w14:paraId="2910C069" w14:textId="77777777" w:rsidR="00DF5BD8" w:rsidRPr="00DF5BD8" w:rsidRDefault="00DF5BD8" w:rsidP="00DF5BD8">
      <w:pPr>
        <w:contextualSpacing/>
        <w:jc w:val="center"/>
        <w:rPr>
          <w:bCs/>
          <w:sz w:val="22"/>
          <w:szCs w:val="22"/>
        </w:rPr>
      </w:pPr>
    </w:p>
    <w:p w14:paraId="208FE3CD" w14:textId="77777777" w:rsidR="00DF5BD8" w:rsidRPr="00DF5BD8" w:rsidRDefault="00DF5BD8" w:rsidP="00DF5BD8">
      <w:pPr>
        <w:contextualSpacing/>
        <w:rPr>
          <w:sz w:val="22"/>
          <w:szCs w:val="22"/>
        </w:rPr>
      </w:pPr>
      <w:r w:rsidRPr="00DF5BD8">
        <w:rPr>
          <w:bCs/>
          <w:sz w:val="22"/>
          <w:szCs w:val="22"/>
        </w:rPr>
        <w:tab/>
      </w:r>
      <w:r w:rsidRPr="00DF5BD8">
        <w:rPr>
          <w:b/>
          <w:bCs/>
          <w:sz w:val="22"/>
          <w:szCs w:val="22"/>
        </w:rPr>
        <w:t>WHEREAS</w:t>
      </w:r>
      <w:r w:rsidRPr="00DF5BD8">
        <w:rPr>
          <w:bCs/>
          <w:sz w:val="22"/>
          <w:szCs w:val="22"/>
        </w:rPr>
        <w:t xml:space="preserve">, </w:t>
      </w:r>
      <w:r w:rsidRPr="00DF5BD8">
        <w:rPr>
          <w:sz w:val="22"/>
          <w:szCs w:val="22"/>
        </w:rPr>
        <w:t xml:space="preserve"> the Sardinia Town Board has received and reviewed a letter from Ann Feraldi of the St. Jude’s Altar Rosary Society requesting the use of the Sardinia Town Hall gym for the purpose of holding their annual Chinese Au</w:t>
      </w:r>
      <w:r w:rsidR="00477F6C">
        <w:rPr>
          <w:sz w:val="22"/>
          <w:szCs w:val="22"/>
        </w:rPr>
        <w:t>ction to be held on September 30, 2017</w:t>
      </w:r>
      <w:r w:rsidRPr="00DF5BD8">
        <w:rPr>
          <w:sz w:val="22"/>
          <w:szCs w:val="22"/>
        </w:rPr>
        <w:t>, along with</w:t>
      </w:r>
      <w:r w:rsidR="00477F6C">
        <w:rPr>
          <w:sz w:val="22"/>
          <w:szCs w:val="22"/>
        </w:rPr>
        <w:t xml:space="preserve"> the set-up date of September 29, 2017</w:t>
      </w:r>
      <w:r w:rsidRPr="00DF5BD8">
        <w:rPr>
          <w:sz w:val="22"/>
          <w:szCs w:val="22"/>
        </w:rPr>
        <w:t xml:space="preserve"> and</w:t>
      </w:r>
    </w:p>
    <w:p w14:paraId="6BD0DAD8" w14:textId="77777777" w:rsidR="00DF5BD8" w:rsidRPr="00DF5BD8" w:rsidRDefault="00DF5BD8" w:rsidP="00DF5BD8">
      <w:pPr>
        <w:contextualSpacing/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bCs/>
          <w:sz w:val="22"/>
          <w:szCs w:val="22"/>
        </w:rPr>
        <w:t>WHEREAS</w:t>
      </w:r>
      <w:r w:rsidRPr="00DF5BD8">
        <w:rPr>
          <w:bCs/>
          <w:sz w:val="22"/>
          <w:szCs w:val="22"/>
        </w:rPr>
        <w:t xml:space="preserve">, </w:t>
      </w:r>
      <w:r w:rsidRPr="00DF5BD8">
        <w:rPr>
          <w:sz w:val="22"/>
          <w:szCs w:val="22"/>
        </w:rPr>
        <w:t>the Sardinia Town B</w:t>
      </w:r>
      <w:r w:rsidR="00477F6C">
        <w:rPr>
          <w:sz w:val="22"/>
          <w:szCs w:val="22"/>
        </w:rPr>
        <w:t xml:space="preserve">oard has approved this request in previous years and St. Jude’s Alter Rosary Society has always been respectful of the Town Hall, and </w:t>
      </w:r>
    </w:p>
    <w:p w14:paraId="22C06478" w14:textId="77777777" w:rsidR="00DF5BD8" w:rsidRPr="00DF5BD8" w:rsidRDefault="00DF5BD8" w:rsidP="00DF5BD8">
      <w:pPr>
        <w:contextualSpacing/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bCs/>
          <w:sz w:val="22"/>
          <w:szCs w:val="22"/>
        </w:rPr>
        <w:t>NOW, THEREFORE, BE IT RESOLVED</w:t>
      </w:r>
      <w:r w:rsidRPr="00DF5BD8">
        <w:rPr>
          <w:bCs/>
          <w:sz w:val="22"/>
          <w:szCs w:val="22"/>
        </w:rPr>
        <w:t xml:space="preserve">, </w:t>
      </w:r>
      <w:r w:rsidRPr="00DF5BD8">
        <w:rPr>
          <w:sz w:val="22"/>
          <w:szCs w:val="22"/>
        </w:rPr>
        <w:t xml:space="preserve">the Sardinia Town Board hereby approves the St. Jude’s Altar Rosary Society the use of the Sardinia Town Hall gym on the day of </w:t>
      </w:r>
      <w:r w:rsidR="00477F6C">
        <w:rPr>
          <w:sz w:val="22"/>
          <w:szCs w:val="22"/>
        </w:rPr>
        <w:t>September 30, 2017 and for set-up on September 29, 2017</w:t>
      </w:r>
      <w:r w:rsidRPr="00DF5BD8">
        <w:rPr>
          <w:sz w:val="22"/>
          <w:szCs w:val="22"/>
        </w:rPr>
        <w:t xml:space="preserve"> pending an updated copy of their Certificate of Insurance, and</w:t>
      </w:r>
    </w:p>
    <w:p w14:paraId="092007F9" w14:textId="77777777" w:rsidR="00DF5BD8" w:rsidRPr="00DF5BD8" w:rsidRDefault="00DF5BD8" w:rsidP="00DF5BD8">
      <w:pPr>
        <w:contextualSpacing/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bCs/>
          <w:sz w:val="22"/>
          <w:szCs w:val="22"/>
        </w:rPr>
        <w:t>BE IT FURTHER RESOLVED</w:t>
      </w:r>
      <w:r w:rsidRPr="00DF5BD8">
        <w:rPr>
          <w:bCs/>
          <w:sz w:val="22"/>
          <w:szCs w:val="22"/>
        </w:rPr>
        <w:t xml:space="preserve">, </w:t>
      </w:r>
      <w:r w:rsidRPr="00DF5BD8">
        <w:rPr>
          <w:sz w:val="22"/>
          <w:szCs w:val="22"/>
        </w:rPr>
        <w:t>the Sardinia Town Board hereby waives the rental fee for this event and organization; and</w:t>
      </w:r>
    </w:p>
    <w:p w14:paraId="225FC7D6" w14:textId="77777777" w:rsidR="00DF5BD8" w:rsidRPr="00DF5BD8" w:rsidRDefault="00DF5BD8" w:rsidP="00DF5BD8">
      <w:pPr>
        <w:contextualSpacing/>
        <w:rPr>
          <w:sz w:val="22"/>
          <w:szCs w:val="22"/>
        </w:rPr>
      </w:pPr>
    </w:p>
    <w:p w14:paraId="66C83642" w14:textId="77777777" w:rsidR="00DF5BD8" w:rsidRPr="00DF5BD8" w:rsidRDefault="00DF5BD8" w:rsidP="00DF5BD8">
      <w:pPr>
        <w:ind w:left="720"/>
        <w:contextualSpacing/>
        <w:rPr>
          <w:b/>
          <w:bCs/>
          <w:sz w:val="22"/>
          <w:szCs w:val="22"/>
        </w:rPr>
      </w:pPr>
      <w:r w:rsidRPr="00DF5BD8">
        <w:rPr>
          <w:b/>
          <w:bCs/>
          <w:sz w:val="22"/>
          <w:szCs w:val="22"/>
        </w:rPr>
        <w:t>Be it so resolved,</w:t>
      </w:r>
    </w:p>
    <w:p w14:paraId="4D989AFE" w14:textId="77777777" w:rsidR="00DF5BD8" w:rsidRPr="00DF5BD8" w:rsidRDefault="00DF5BD8" w:rsidP="00DF5BD8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DF5BD8" w:rsidRPr="00DF5BD8" w14:paraId="064C8189" w14:textId="77777777" w:rsidTr="00097889">
        <w:trPr>
          <w:trHeight w:val="284"/>
        </w:trPr>
        <w:tc>
          <w:tcPr>
            <w:tcW w:w="2544" w:type="dxa"/>
          </w:tcPr>
          <w:p w14:paraId="7C5CC69B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14:paraId="53641393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14:paraId="09E4F23C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DF5BD8" w:rsidRPr="00DF5BD8" w14:paraId="3BB16085" w14:textId="77777777" w:rsidTr="00097889">
        <w:trPr>
          <w:trHeight w:val="295"/>
        </w:trPr>
        <w:tc>
          <w:tcPr>
            <w:tcW w:w="2544" w:type="dxa"/>
          </w:tcPr>
          <w:p w14:paraId="43C9E725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14:paraId="1205F7BD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14:paraId="60D4204A" w14:textId="77777777" w:rsidR="00DF5BD8" w:rsidRPr="00DF5BD8" w:rsidRDefault="00DF5BD8" w:rsidP="00DF5BD8">
            <w:pPr>
              <w:ind w:left="1080"/>
              <w:rPr>
                <w:b/>
                <w:bCs/>
                <w:sz w:val="22"/>
                <w:szCs w:val="22"/>
              </w:rPr>
            </w:pPr>
            <w:r w:rsidRPr="00DF5BD8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14:paraId="03A68FAA" w14:textId="77777777" w:rsidR="00B91272" w:rsidRDefault="00B91272"/>
    <w:p w14:paraId="1A8A0E9B" w14:textId="77777777" w:rsidR="00DF5BD8" w:rsidRDefault="00DF5BD8"/>
    <w:p w14:paraId="17B0297B" w14:textId="77777777" w:rsidR="00DF5BD8" w:rsidRDefault="00DF5BD8"/>
    <w:p w14:paraId="42DF2F3E" w14:textId="77777777" w:rsidR="00DF5BD8" w:rsidRDefault="00DF5BD8"/>
    <w:p w14:paraId="41C4663D" w14:textId="77777777" w:rsidR="00DF5BD8" w:rsidRDefault="00DF5BD8"/>
    <w:p w14:paraId="1CCC9B40" w14:textId="77777777" w:rsidR="00DF5BD8" w:rsidRDefault="00DF5BD8"/>
    <w:p w14:paraId="57DA20D8" w14:textId="77777777" w:rsidR="00DF5BD8" w:rsidRDefault="00DF5BD8"/>
    <w:p w14:paraId="70024533" w14:textId="77777777" w:rsidR="00DF5BD8" w:rsidRDefault="00DF5BD8"/>
    <w:p w14:paraId="70EF7BE9" w14:textId="77777777" w:rsidR="00DF5BD8" w:rsidRDefault="00DF5BD8"/>
    <w:p w14:paraId="61B2295A" w14:textId="77777777" w:rsidR="00DF5BD8" w:rsidRPr="00DF5BD8" w:rsidRDefault="00DF5BD8" w:rsidP="00DF5BD8">
      <w:pPr>
        <w:jc w:val="center"/>
        <w:rPr>
          <w:b/>
          <w:sz w:val="22"/>
          <w:szCs w:val="22"/>
        </w:rPr>
      </w:pPr>
      <w:r w:rsidRPr="00DF5BD8">
        <w:rPr>
          <w:b/>
          <w:sz w:val="22"/>
          <w:szCs w:val="22"/>
        </w:rPr>
        <w:t>APPROVAL FOR USE OF VETERANS PARK FOR CHAFFEE-SARDINIA MEMORIAL VOLUNTEER FIRE COMPANY’S ANNUAL CARNIVAL</w:t>
      </w:r>
    </w:p>
    <w:p w14:paraId="3FAFA5BA" w14:textId="77777777" w:rsidR="00DF5BD8" w:rsidRPr="00DF5BD8" w:rsidRDefault="00DF5BD8" w:rsidP="00DF5BD8">
      <w:pPr>
        <w:jc w:val="center"/>
        <w:rPr>
          <w:b/>
          <w:sz w:val="22"/>
          <w:szCs w:val="22"/>
        </w:rPr>
      </w:pPr>
    </w:p>
    <w:p w14:paraId="33B005AF" w14:textId="77777777" w:rsidR="00DF5BD8" w:rsidRPr="00DF5BD8" w:rsidRDefault="00DF5BD8" w:rsidP="00DF5BD8">
      <w:pPr>
        <w:rPr>
          <w:sz w:val="22"/>
          <w:szCs w:val="22"/>
        </w:rPr>
      </w:pPr>
      <w:r w:rsidRPr="00DF5BD8">
        <w:rPr>
          <w:b/>
          <w:sz w:val="22"/>
          <w:szCs w:val="22"/>
        </w:rPr>
        <w:tab/>
        <w:t xml:space="preserve">WHEREAS, </w:t>
      </w:r>
      <w:r w:rsidRPr="00DF5BD8">
        <w:rPr>
          <w:sz w:val="22"/>
          <w:szCs w:val="22"/>
        </w:rPr>
        <w:t>the Memorial Volunteer Fire Company of Chaffee-Sardinia has requested use of the Sardinia Town Pa</w:t>
      </w:r>
      <w:r w:rsidR="00744C41">
        <w:rPr>
          <w:sz w:val="22"/>
          <w:szCs w:val="22"/>
        </w:rPr>
        <w:t>rk on Genesee Road, from June 18, 2017 through June 29, 2017</w:t>
      </w:r>
      <w:r w:rsidRPr="00DF5BD8">
        <w:rPr>
          <w:sz w:val="22"/>
          <w:szCs w:val="22"/>
        </w:rPr>
        <w:t xml:space="preserve"> for their annual carnival,</w:t>
      </w:r>
    </w:p>
    <w:p w14:paraId="09E81EA7" w14:textId="77777777" w:rsidR="00DF5BD8" w:rsidRPr="00DF5BD8" w:rsidRDefault="00DF5BD8" w:rsidP="00DF5BD8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>the Memorial Volunteer Fire Company of Chaffee-Sardinia has used this location for over thirty plus years for this annual event, and</w:t>
      </w:r>
    </w:p>
    <w:p w14:paraId="72507AD8" w14:textId="77777777" w:rsidR="00DF5BD8" w:rsidRPr="00DF5BD8" w:rsidRDefault="00DF5BD8" w:rsidP="00DF5BD8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 xml:space="preserve">Chaffee-Sardinia Fire Company will provide their Insurance Certificate, and </w:t>
      </w:r>
    </w:p>
    <w:p w14:paraId="49F3971B" w14:textId="77777777" w:rsidR="00DF5BD8" w:rsidRPr="00DF5BD8" w:rsidRDefault="00DF5BD8" w:rsidP="00DF5BD8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>this event is one of Chaffee-Sardinia Volunteer Fire Companies biggest event, and</w:t>
      </w:r>
    </w:p>
    <w:p w14:paraId="1C9B8F6A" w14:textId="77777777" w:rsidR="00DF5BD8" w:rsidRPr="00DF5BD8" w:rsidRDefault="00DF5BD8" w:rsidP="00DF5BD8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NOW THEREFORE BE IT RESOLVED, </w:t>
      </w:r>
      <w:r w:rsidRPr="00DF5BD8">
        <w:rPr>
          <w:sz w:val="22"/>
          <w:szCs w:val="22"/>
        </w:rPr>
        <w:t>that the Sardinia Town Board approve the use of Veterans Park on Genesee Road for the F</w:t>
      </w:r>
      <w:r w:rsidR="00744C41">
        <w:rPr>
          <w:sz w:val="22"/>
          <w:szCs w:val="22"/>
        </w:rPr>
        <w:t>ireman’s annual carnival June 18, 2017 through June 29, 2017</w:t>
      </w:r>
    </w:p>
    <w:p w14:paraId="7C15946C" w14:textId="77777777" w:rsidR="00DF5BD8" w:rsidRPr="00DF5BD8" w:rsidRDefault="00DF5BD8" w:rsidP="00DF5BD8">
      <w:pPr>
        <w:rPr>
          <w:sz w:val="22"/>
          <w:szCs w:val="22"/>
        </w:rPr>
      </w:pPr>
    </w:p>
    <w:p w14:paraId="2E9A06B6" w14:textId="77777777" w:rsidR="00DF5BD8" w:rsidRPr="00DF5BD8" w:rsidRDefault="00DF5BD8" w:rsidP="00DF5BD8">
      <w:pPr>
        <w:rPr>
          <w:sz w:val="22"/>
          <w:szCs w:val="22"/>
        </w:rPr>
      </w:pPr>
    </w:p>
    <w:p w14:paraId="51DE90CA" w14:textId="77777777" w:rsidR="00DF5BD8" w:rsidRPr="00DF5BD8" w:rsidRDefault="00DF5BD8" w:rsidP="00DF5BD8">
      <w:pPr>
        <w:ind w:firstLine="720"/>
        <w:rPr>
          <w:sz w:val="22"/>
          <w:szCs w:val="22"/>
        </w:rPr>
      </w:pPr>
      <w:r w:rsidRPr="00DF5BD8">
        <w:rPr>
          <w:b/>
          <w:sz w:val="22"/>
          <w:szCs w:val="22"/>
        </w:rPr>
        <w:t>Be it so resolved that:</w:t>
      </w:r>
    </w:p>
    <w:p w14:paraId="6C8C45AA" w14:textId="77777777" w:rsidR="00DF5BD8" w:rsidRPr="00DF5BD8" w:rsidRDefault="00DF5BD8" w:rsidP="00DF5BD8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DF5BD8" w:rsidRPr="00DF5BD8" w14:paraId="51574277" w14:textId="77777777" w:rsidTr="00097889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E05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B4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9E3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Time:</w:t>
            </w:r>
          </w:p>
        </w:tc>
      </w:tr>
      <w:tr w:rsidR="00DF5BD8" w:rsidRPr="00DF5BD8" w14:paraId="2E7CCE8F" w14:textId="77777777" w:rsidTr="00097889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AC5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9E7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786" w14:textId="77777777" w:rsidR="00DF5BD8" w:rsidRPr="00DF5BD8" w:rsidRDefault="00DF5BD8" w:rsidP="00DF5BD8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Abstain:</w:t>
            </w:r>
          </w:p>
        </w:tc>
      </w:tr>
    </w:tbl>
    <w:p w14:paraId="3E45E65D" w14:textId="77777777" w:rsidR="00DF5BD8" w:rsidRDefault="00DF5BD8"/>
    <w:p w14:paraId="4F980C2D" w14:textId="77777777" w:rsidR="00556DFB" w:rsidRDefault="00556DFB" w:rsidP="00556DFB">
      <w:pPr>
        <w:jc w:val="center"/>
        <w:rPr>
          <w:b/>
          <w:sz w:val="22"/>
          <w:szCs w:val="22"/>
        </w:rPr>
      </w:pPr>
    </w:p>
    <w:p w14:paraId="5D8BEFFE" w14:textId="77777777" w:rsidR="00556DFB" w:rsidRDefault="00556DFB" w:rsidP="00556DFB">
      <w:pPr>
        <w:jc w:val="center"/>
        <w:rPr>
          <w:b/>
          <w:sz w:val="22"/>
          <w:szCs w:val="22"/>
        </w:rPr>
      </w:pPr>
    </w:p>
    <w:p w14:paraId="5256BF6C" w14:textId="77777777" w:rsidR="00556DFB" w:rsidRDefault="00556DFB" w:rsidP="00556DFB">
      <w:pPr>
        <w:jc w:val="center"/>
        <w:rPr>
          <w:b/>
          <w:sz w:val="22"/>
          <w:szCs w:val="22"/>
        </w:rPr>
      </w:pPr>
    </w:p>
    <w:p w14:paraId="3071B02C" w14:textId="77777777" w:rsidR="00556DFB" w:rsidRDefault="00556DFB" w:rsidP="00556DFB">
      <w:pPr>
        <w:jc w:val="center"/>
        <w:rPr>
          <w:b/>
          <w:sz w:val="22"/>
          <w:szCs w:val="22"/>
        </w:rPr>
      </w:pPr>
    </w:p>
    <w:p w14:paraId="153DF614" w14:textId="77777777" w:rsidR="00556DFB" w:rsidRPr="00F37B2F" w:rsidRDefault="00556DFB" w:rsidP="00556DFB">
      <w:pPr>
        <w:jc w:val="center"/>
        <w:rPr>
          <w:b/>
          <w:sz w:val="22"/>
          <w:szCs w:val="22"/>
        </w:rPr>
      </w:pPr>
      <w:r w:rsidRPr="00F37B2F">
        <w:rPr>
          <w:b/>
          <w:sz w:val="22"/>
          <w:szCs w:val="22"/>
        </w:rPr>
        <w:t xml:space="preserve">APPOINTMENT OF CHAFFEE-SARDINIA VOLUNTEER FIREMAN </w:t>
      </w:r>
    </w:p>
    <w:p w14:paraId="7BE36C2F" w14:textId="77777777" w:rsidR="00556DFB" w:rsidRPr="00F37B2F" w:rsidRDefault="00556DFB" w:rsidP="00556DFB">
      <w:pPr>
        <w:jc w:val="center"/>
        <w:rPr>
          <w:b/>
          <w:sz w:val="22"/>
          <w:szCs w:val="22"/>
        </w:rPr>
      </w:pPr>
    </w:p>
    <w:p w14:paraId="24541E23" w14:textId="77777777" w:rsidR="00556DFB" w:rsidRPr="00F37B2F" w:rsidRDefault="00556DFB" w:rsidP="00556DFB">
      <w:pPr>
        <w:rPr>
          <w:sz w:val="22"/>
          <w:szCs w:val="22"/>
        </w:rPr>
      </w:pPr>
      <w:r w:rsidRPr="00F37B2F">
        <w:rPr>
          <w:b/>
          <w:sz w:val="22"/>
          <w:szCs w:val="22"/>
        </w:rPr>
        <w:t>WHERE AS</w:t>
      </w:r>
      <w:r w:rsidRPr="00F37B2F">
        <w:rPr>
          <w:sz w:val="22"/>
          <w:szCs w:val="22"/>
        </w:rPr>
        <w:t xml:space="preserve"> the Sardinia Town Board is in receipt of the application of </w:t>
      </w:r>
      <w:r w:rsidR="003D5B3A">
        <w:rPr>
          <w:b/>
          <w:sz w:val="22"/>
          <w:szCs w:val="22"/>
        </w:rPr>
        <w:t xml:space="preserve">Max A. </w:t>
      </w:r>
      <w:proofErr w:type="spellStart"/>
      <w:r w:rsidR="003D5B3A">
        <w:rPr>
          <w:b/>
          <w:sz w:val="22"/>
          <w:szCs w:val="22"/>
        </w:rPr>
        <w:t>Pierino</w:t>
      </w:r>
      <w:proofErr w:type="spellEnd"/>
      <w:r w:rsidRPr="00F37B2F">
        <w:rPr>
          <w:sz w:val="22"/>
          <w:szCs w:val="22"/>
        </w:rPr>
        <w:t xml:space="preserve"> applying for a volunteer position as Firefighter to the Chaffee-Sardinia Memorial Fire Company, and </w:t>
      </w:r>
    </w:p>
    <w:p w14:paraId="49E560EF" w14:textId="77777777" w:rsidR="00556DFB" w:rsidRPr="00F37B2F" w:rsidRDefault="00556DFB" w:rsidP="00556DFB">
      <w:pPr>
        <w:rPr>
          <w:sz w:val="22"/>
          <w:szCs w:val="22"/>
        </w:rPr>
      </w:pPr>
      <w:r w:rsidRPr="00F37B2F">
        <w:rPr>
          <w:b/>
          <w:sz w:val="22"/>
          <w:szCs w:val="22"/>
        </w:rPr>
        <w:t xml:space="preserve">WHERE AS </w:t>
      </w:r>
      <w:r w:rsidRPr="00F37B2F">
        <w:rPr>
          <w:sz w:val="22"/>
          <w:szCs w:val="22"/>
        </w:rPr>
        <w:t>the Sardinia Town Board supports and approves this appointment,</w:t>
      </w:r>
    </w:p>
    <w:p w14:paraId="6B90972A" w14:textId="77777777" w:rsidR="00556DFB" w:rsidRPr="00F37B2F" w:rsidRDefault="00556DFB" w:rsidP="00556DFB">
      <w:pPr>
        <w:rPr>
          <w:bCs/>
          <w:sz w:val="22"/>
          <w:szCs w:val="20"/>
        </w:rPr>
      </w:pPr>
      <w:r w:rsidRPr="00F37B2F">
        <w:rPr>
          <w:b/>
          <w:bCs/>
          <w:sz w:val="22"/>
          <w:szCs w:val="20"/>
        </w:rPr>
        <w:t xml:space="preserve">NOW, THEREFORE, BE IT RESOLVED, </w:t>
      </w:r>
      <w:r w:rsidRPr="00F37B2F">
        <w:rPr>
          <w:bCs/>
          <w:sz w:val="22"/>
          <w:szCs w:val="20"/>
        </w:rPr>
        <w:t>that the Town Board approves the</w:t>
      </w:r>
      <w:r>
        <w:rPr>
          <w:bCs/>
          <w:sz w:val="22"/>
          <w:szCs w:val="20"/>
        </w:rPr>
        <w:t xml:space="preserve"> app</w:t>
      </w:r>
      <w:r w:rsidR="003D5B3A">
        <w:rPr>
          <w:bCs/>
          <w:sz w:val="22"/>
          <w:szCs w:val="20"/>
        </w:rPr>
        <w:t xml:space="preserve">ointment of Max A. </w:t>
      </w:r>
      <w:proofErr w:type="spellStart"/>
      <w:r w:rsidR="003D5B3A">
        <w:rPr>
          <w:bCs/>
          <w:sz w:val="22"/>
          <w:szCs w:val="20"/>
        </w:rPr>
        <w:t>Pierino</w:t>
      </w:r>
      <w:proofErr w:type="spellEnd"/>
      <w:r w:rsidRPr="00F37B2F">
        <w:rPr>
          <w:bCs/>
          <w:sz w:val="22"/>
          <w:szCs w:val="20"/>
        </w:rPr>
        <w:t xml:space="preserve"> as Fireman to the Chaffee-Sardinia Memorial Fire Department.</w:t>
      </w:r>
    </w:p>
    <w:p w14:paraId="5343A5DA" w14:textId="77777777" w:rsidR="00556DFB" w:rsidRPr="00F37B2F" w:rsidRDefault="00556DFB" w:rsidP="00556DFB">
      <w:pPr>
        <w:rPr>
          <w:bCs/>
          <w:sz w:val="22"/>
          <w:szCs w:val="20"/>
        </w:rPr>
      </w:pPr>
    </w:p>
    <w:p w14:paraId="0C442529" w14:textId="77777777" w:rsidR="00556DFB" w:rsidRPr="00F37B2F" w:rsidRDefault="00556DFB" w:rsidP="00556DFB">
      <w:pPr>
        <w:ind w:firstLine="720"/>
        <w:rPr>
          <w:sz w:val="22"/>
          <w:szCs w:val="22"/>
        </w:rPr>
      </w:pPr>
      <w:r w:rsidRPr="00F37B2F">
        <w:rPr>
          <w:b/>
          <w:bCs/>
          <w:sz w:val="22"/>
          <w:szCs w:val="22"/>
        </w:rPr>
        <w:t>Be it so resolved that:</w:t>
      </w:r>
    </w:p>
    <w:p w14:paraId="48B5C2F4" w14:textId="77777777" w:rsidR="00556DFB" w:rsidRPr="00F37B2F" w:rsidRDefault="00556DFB" w:rsidP="00556DFB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556DFB" w:rsidRPr="00F37B2F" w14:paraId="7BCE95A4" w14:textId="77777777" w:rsidTr="00097889">
        <w:trPr>
          <w:trHeight w:val="285"/>
        </w:trPr>
        <w:tc>
          <w:tcPr>
            <w:tcW w:w="3197" w:type="dxa"/>
          </w:tcPr>
          <w:p w14:paraId="31D0E88E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14:paraId="276DDE9E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14:paraId="62B0221B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Time:</w:t>
            </w:r>
          </w:p>
        </w:tc>
      </w:tr>
      <w:tr w:rsidR="00556DFB" w:rsidRPr="00F37B2F" w14:paraId="33183093" w14:textId="77777777" w:rsidTr="00097889">
        <w:trPr>
          <w:trHeight w:val="300"/>
        </w:trPr>
        <w:tc>
          <w:tcPr>
            <w:tcW w:w="3197" w:type="dxa"/>
          </w:tcPr>
          <w:p w14:paraId="43B07C57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14:paraId="13FC06B0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14:paraId="32692F80" w14:textId="77777777" w:rsidR="00556DFB" w:rsidRPr="00F37B2F" w:rsidRDefault="00556DFB" w:rsidP="00097889">
            <w:pPr>
              <w:rPr>
                <w:sz w:val="22"/>
                <w:szCs w:val="22"/>
              </w:rPr>
            </w:pPr>
            <w:r w:rsidRPr="00F37B2F">
              <w:rPr>
                <w:sz w:val="22"/>
                <w:szCs w:val="22"/>
              </w:rPr>
              <w:t>Abstain:</w:t>
            </w:r>
          </w:p>
        </w:tc>
      </w:tr>
    </w:tbl>
    <w:p w14:paraId="36C88429" w14:textId="77777777" w:rsidR="00556DFB" w:rsidRDefault="00556DFB" w:rsidP="00556DFB"/>
    <w:p w14:paraId="0DCF5DCF" w14:textId="77777777" w:rsidR="00556DFB" w:rsidRDefault="00556DFB" w:rsidP="00556DFB"/>
    <w:p w14:paraId="0D1759CF" w14:textId="77777777" w:rsidR="00556DFB" w:rsidRDefault="00556DFB" w:rsidP="00556DFB"/>
    <w:p w14:paraId="71EB565A" w14:textId="77777777" w:rsidR="00556DFB" w:rsidRDefault="00556DFB" w:rsidP="00556DFB"/>
    <w:p w14:paraId="2579B212" w14:textId="77777777" w:rsidR="00556DFB" w:rsidRDefault="00556DFB" w:rsidP="00556DFB"/>
    <w:p w14:paraId="0F7CDDD3" w14:textId="77777777" w:rsidR="00556DFB" w:rsidRDefault="00556DFB" w:rsidP="00556DFB"/>
    <w:p w14:paraId="2490D1A4" w14:textId="77777777" w:rsidR="00556DFB" w:rsidRDefault="00556DFB" w:rsidP="00556DFB"/>
    <w:p w14:paraId="2B7E39E6" w14:textId="77777777" w:rsidR="00556DFB" w:rsidRDefault="00556DFB" w:rsidP="00556DFB"/>
    <w:p w14:paraId="364FCF97" w14:textId="77777777" w:rsidR="00556DFB" w:rsidRDefault="00556DFB" w:rsidP="00556DFB"/>
    <w:p w14:paraId="146260AF" w14:textId="77777777" w:rsidR="00556DFB" w:rsidRDefault="00556DFB" w:rsidP="00556DFB"/>
    <w:p w14:paraId="5A4DDB77" w14:textId="77777777" w:rsidR="00556DFB" w:rsidRDefault="00556DFB" w:rsidP="00556DFB"/>
    <w:p w14:paraId="3A795158" w14:textId="77777777" w:rsidR="00556DFB" w:rsidRDefault="00556DFB" w:rsidP="00556DFB"/>
    <w:p w14:paraId="3DAFB952" w14:textId="77777777" w:rsidR="00556DFB" w:rsidRDefault="00556DFB" w:rsidP="00556DFB"/>
    <w:p w14:paraId="31BC5ED6" w14:textId="77777777" w:rsidR="00556DFB" w:rsidRDefault="00556DFB" w:rsidP="00556DFB"/>
    <w:p w14:paraId="21576FBC" w14:textId="77777777" w:rsidR="00556DFB" w:rsidRPr="00556DFB" w:rsidRDefault="00556DFB" w:rsidP="00556DFB">
      <w:pPr>
        <w:spacing w:line="259" w:lineRule="auto"/>
        <w:ind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556DFB">
        <w:rPr>
          <w:rFonts w:eastAsiaTheme="minorHAnsi"/>
          <w:b/>
          <w:bCs/>
          <w:sz w:val="22"/>
          <w:szCs w:val="22"/>
        </w:rPr>
        <w:t>APPROVAL OF CHAFFEE-SARDINIA LITTLE LEAGUE AGREEMENT</w:t>
      </w:r>
    </w:p>
    <w:p w14:paraId="0426395C" w14:textId="77777777" w:rsidR="00556DFB" w:rsidRPr="00556DFB" w:rsidRDefault="00556DFB" w:rsidP="00556DFB">
      <w:pPr>
        <w:spacing w:line="259" w:lineRule="auto"/>
        <w:ind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14:paraId="6D58E64D" w14:textId="77777777" w:rsidR="00556DFB" w:rsidRPr="00556DFB" w:rsidRDefault="00556DFB" w:rsidP="00556DFB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556DFB">
        <w:rPr>
          <w:rFonts w:eastAsiaTheme="minorHAnsi"/>
          <w:b/>
          <w:bCs/>
          <w:sz w:val="22"/>
          <w:szCs w:val="22"/>
        </w:rPr>
        <w:t xml:space="preserve">WHEREAS, </w:t>
      </w:r>
      <w:r w:rsidRPr="00556DFB">
        <w:rPr>
          <w:rFonts w:eastAsiaTheme="minorHAnsi"/>
          <w:sz w:val="22"/>
          <w:szCs w:val="22"/>
        </w:rPr>
        <w:t>the Chaffee-Sardinia Little League has again requested to enter into contract with the Town of Sardinia to provide services to the Town in regards to a little league team</w:t>
      </w:r>
      <w:r w:rsidR="004A33AD">
        <w:rPr>
          <w:rFonts w:eastAsiaTheme="minorHAnsi"/>
          <w:sz w:val="22"/>
          <w:szCs w:val="22"/>
        </w:rPr>
        <w:t xml:space="preserve"> for the 2017 Season</w:t>
      </w:r>
      <w:r w:rsidRPr="00556DFB">
        <w:rPr>
          <w:rFonts w:eastAsiaTheme="minorHAnsi"/>
          <w:sz w:val="22"/>
          <w:szCs w:val="22"/>
        </w:rPr>
        <w:t>, and</w:t>
      </w:r>
    </w:p>
    <w:p w14:paraId="033E5583" w14:textId="77777777" w:rsidR="00556DFB" w:rsidRPr="00556DFB" w:rsidRDefault="00556DFB" w:rsidP="00556DFB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556DFB">
        <w:rPr>
          <w:rFonts w:eastAsiaTheme="minorHAnsi"/>
          <w:b/>
          <w:bCs/>
          <w:sz w:val="22"/>
          <w:szCs w:val="22"/>
        </w:rPr>
        <w:t xml:space="preserve">WHEREAS, </w:t>
      </w:r>
      <w:r w:rsidRPr="00556DFB">
        <w:rPr>
          <w:rFonts w:eastAsiaTheme="minorHAnsi"/>
          <w:sz w:val="22"/>
          <w:szCs w:val="22"/>
        </w:rPr>
        <w:t>the Town has been satisfied with the services provided by Chaffee-Sardinia Little League</w:t>
      </w:r>
      <w:r w:rsidR="004A33AD">
        <w:rPr>
          <w:rFonts w:eastAsiaTheme="minorHAnsi"/>
          <w:sz w:val="22"/>
          <w:szCs w:val="22"/>
        </w:rPr>
        <w:t xml:space="preserve"> in the past</w:t>
      </w:r>
      <w:r w:rsidRPr="00556DFB">
        <w:rPr>
          <w:rFonts w:eastAsiaTheme="minorHAnsi"/>
          <w:sz w:val="22"/>
          <w:szCs w:val="22"/>
        </w:rPr>
        <w:t>, and</w:t>
      </w:r>
    </w:p>
    <w:p w14:paraId="74AA2892" w14:textId="77777777" w:rsidR="00556DFB" w:rsidRPr="00556DFB" w:rsidRDefault="00556DFB" w:rsidP="00556DFB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556DFB">
        <w:rPr>
          <w:rFonts w:eastAsiaTheme="minorHAnsi"/>
          <w:b/>
          <w:bCs/>
          <w:sz w:val="22"/>
          <w:szCs w:val="22"/>
        </w:rPr>
        <w:t>NOW, THEREFORE, BE IT RESOLVED,</w:t>
      </w:r>
      <w:r w:rsidRPr="00556DFB">
        <w:rPr>
          <w:rFonts w:eastAsiaTheme="minorHAnsi"/>
          <w:sz w:val="22"/>
          <w:szCs w:val="22"/>
        </w:rPr>
        <w:t xml:space="preserve"> the Supervisor is authorized to execute into a contract with the Chaffee-Sardinia Little League in the amount of $2,500.00</w:t>
      </w:r>
      <w:r w:rsidR="004A33AD">
        <w:rPr>
          <w:rFonts w:eastAsiaTheme="minorHAnsi"/>
          <w:sz w:val="22"/>
          <w:szCs w:val="22"/>
        </w:rPr>
        <w:t xml:space="preserve"> for the 2017 season.</w:t>
      </w:r>
    </w:p>
    <w:p w14:paraId="766D0EA8" w14:textId="77777777" w:rsidR="00556DFB" w:rsidRPr="00556DFB" w:rsidRDefault="00556DFB" w:rsidP="00556DFB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</w:p>
    <w:p w14:paraId="259F78F8" w14:textId="77777777" w:rsidR="00556DFB" w:rsidRPr="00556DFB" w:rsidRDefault="00556DFB" w:rsidP="00556DFB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556DFB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556DFB" w:rsidRPr="00556DFB" w14:paraId="52B62E7A" w14:textId="77777777" w:rsidTr="00097889">
        <w:trPr>
          <w:trHeight w:val="285"/>
        </w:trPr>
        <w:tc>
          <w:tcPr>
            <w:tcW w:w="3197" w:type="dxa"/>
          </w:tcPr>
          <w:p w14:paraId="1084FD42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14:paraId="5B5660DB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14:paraId="459A6BA1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556DFB" w:rsidRPr="00556DFB" w14:paraId="23D682B6" w14:textId="77777777" w:rsidTr="00097889">
        <w:trPr>
          <w:trHeight w:val="300"/>
        </w:trPr>
        <w:tc>
          <w:tcPr>
            <w:tcW w:w="3197" w:type="dxa"/>
          </w:tcPr>
          <w:p w14:paraId="5588ACD2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14:paraId="2D44D577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14:paraId="479DF616" w14:textId="77777777" w:rsidR="00556DFB" w:rsidRPr="00556DFB" w:rsidRDefault="00556DFB" w:rsidP="00556DFB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556DFB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14:paraId="7EB037C7" w14:textId="77777777" w:rsidR="00556DFB" w:rsidRDefault="00556DFB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7B649DFB" w14:textId="77777777" w:rsidR="00556DFB" w:rsidRDefault="00556DFB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23C60E6E" w14:textId="77777777" w:rsidR="004A33AD" w:rsidRDefault="004A33AD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4E574337" w14:textId="77777777" w:rsidR="004A33AD" w:rsidRDefault="004A33AD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67C13805" w14:textId="77777777" w:rsidR="00556DFB" w:rsidRDefault="00556DFB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077D6234" w14:textId="77777777" w:rsidR="00556DFB" w:rsidRPr="00556DFB" w:rsidRDefault="00556DFB" w:rsidP="00556DFB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14:paraId="41C8AE5E" w14:textId="77777777" w:rsidR="00556DFB" w:rsidRDefault="00556DFB" w:rsidP="00556DFB">
      <w:pPr>
        <w:rPr>
          <w:b/>
          <w:color w:val="C00000"/>
          <w:sz w:val="22"/>
          <w:szCs w:val="22"/>
        </w:rPr>
      </w:pPr>
      <w:r w:rsidRPr="00DE6295">
        <w:rPr>
          <w:b/>
          <w:sz w:val="22"/>
          <w:szCs w:val="22"/>
        </w:rPr>
        <w:t>NEW BUSINESS</w:t>
      </w:r>
      <w:r>
        <w:rPr>
          <w:b/>
          <w:sz w:val="22"/>
          <w:szCs w:val="22"/>
        </w:rPr>
        <w:t xml:space="preserve"> </w:t>
      </w:r>
      <w:r w:rsidR="004A33AD">
        <w:rPr>
          <w:b/>
          <w:sz w:val="22"/>
          <w:szCs w:val="22"/>
        </w:rPr>
        <w:t xml:space="preserve">– </w:t>
      </w:r>
      <w:r w:rsidR="004A33AD">
        <w:rPr>
          <w:b/>
          <w:color w:val="C00000"/>
          <w:sz w:val="22"/>
          <w:szCs w:val="22"/>
        </w:rPr>
        <w:t>Received text message from Chris Warner – requesting use of gym on Saturday March 4</w:t>
      </w:r>
      <w:r w:rsidR="004A33AD" w:rsidRPr="004A33AD">
        <w:rPr>
          <w:b/>
          <w:color w:val="C00000"/>
          <w:sz w:val="22"/>
          <w:szCs w:val="22"/>
          <w:vertAlign w:val="superscript"/>
        </w:rPr>
        <w:t>th</w:t>
      </w:r>
      <w:r w:rsidR="004A33AD">
        <w:rPr>
          <w:b/>
          <w:color w:val="C00000"/>
          <w:sz w:val="22"/>
          <w:szCs w:val="22"/>
        </w:rPr>
        <w:t xml:space="preserve"> at 6pm for his son’s birthday party.</w:t>
      </w:r>
    </w:p>
    <w:p w14:paraId="5074962F" w14:textId="77777777" w:rsidR="004A33AD" w:rsidRDefault="004A33AD" w:rsidP="00556DFB">
      <w:pPr>
        <w:rPr>
          <w:b/>
          <w:color w:val="C00000"/>
          <w:sz w:val="22"/>
          <w:szCs w:val="22"/>
        </w:rPr>
      </w:pPr>
    </w:p>
    <w:p w14:paraId="606B6911" w14:textId="77777777" w:rsidR="004A33AD" w:rsidRPr="004A33AD" w:rsidRDefault="004A33AD" w:rsidP="00556DFB">
      <w:pPr>
        <w:rPr>
          <w:b/>
          <w:color w:val="C00000"/>
          <w:sz w:val="22"/>
          <w:szCs w:val="22"/>
        </w:rPr>
      </w:pPr>
    </w:p>
    <w:p w14:paraId="0AF7FE1A" w14:textId="77777777" w:rsidR="00556DFB" w:rsidRPr="00DE6295" w:rsidRDefault="00556DFB" w:rsidP="00556DFB">
      <w:pPr>
        <w:rPr>
          <w:b/>
          <w:sz w:val="22"/>
          <w:szCs w:val="22"/>
        </w:rPr>
      </w:pPr>
    </w:p>
    <w:p w14:paraId="05C11841" w14:textId="77777777" w:rsidR="00556DFB" w:rsidRDefault="00556DFB" w:rsidP="00556DFB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</w:p>
    <w:p w14:paraId="57529A8B" w14:textId="77777777" w:rsidR="004A33AD" w:rsidRPr="00DE6295" w:rsidRDefault="004A33AD" w:rsidP="00556DFB">
      <w:pPr>
        <w:rPr>
          <w:b/>
          <w:sz w:val="22"/>
          <w:szCs w:val="22"/>
        </w:rPr>
      </w:pPr>
    </w:p>
    <w:p w14:paraId="78D5E43C" w14:textId="77777777" w:rsidR="00556DFB" w:rsidRPr="00DE6295" w:rsidRDefault="00556DFB" w:rsidP="00556DFB">
      <w:pPr>
        <w:rPr>
          <w:b/>
          <w:sz w:val="22"/>
          <w:szCs w:val="22"/>
        </w:rPr>
      </w:pPr>
    </w:p>
    <w:p w14:paraId="13959158" w14:textId="77777777" w:rsidR="00556DFB" w:rsidRPr="00DE6295" w:rsidRDefault="00556DFB" w:rsidP="00556DFB">
      <w:pPr>
        <w:rPr>
          <w:b/>
          <w:sz w:val="22"/>
          <w:szCs w:val="22"/>
        </w:rPr>
      </w:pPr>
    </w:p>
    <w:p w14:paraId="572E367B" w14:textId="77777777" w:rsidR="00556DFB" w:rsidRPr="00DE6295" w:rsidRDefault="00556DFB" w:rsidP="00556DFB">
      <w:pPr>
        <w:rPr>
          <w:b/>
          <w:sz w:val="22"/>
          <w:szCs w:val="22"/>
        </w:rPr>
      </w:pPr>
    </w:p>
    <w:p w14:paraId="78F5CA62" w14:textId="77777777" w:rsidR="00556DFB" w:rsidRPr="00DE6295" w:rsidRDefault="00556DFB" w:rsidP="00556DFB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ADJOURNMENT</w:t>
      </w:r>
    </w:p>
    <w:p w14:paraId="51CAD3D0" w14:textId="77777777" w:rsidR="00556DFB" w:rsidRDefault="00556DFB" w:rsidP="00556DFB">
      <w:pPr>
        <w:outlineLvl w:val="9"/>
        <w:rPr>
          <w:rFonts w:eastAsiaTheme="minorHAnsi"/>
          <w:b/>
          <w:caps/>
          <w:sz w:val="22"/>
          <w:szCs w:val="22"/>
        </w:rPr>
      </w:pPr>
    </w:p>
    <w:p w14:paraId="0B0609A2" w14:textId="77777777" w:rsidR="00556DFB" w:rsidRDefault="00556DFB" w:rsidP="00556DFB">
      <w:pPr>
        <w:outlineLvl w:val="9"/>
        <w:rPr>
          <w:rFonts w:eastAsiaTheme="minorHAnsi"/>
          <w:b/>
          <w:caps/>
          <w:sz w:val="22"/>
          <w:szCs w:val="22"/>
        </w:rPr>
      </w:pPr>
    </w:p>
    <w:p w14:paraId="4A1236CE" w14:textId="77777777" w:rsidR="00DF5BD8" w:rsidRDefault="00DF5BD8"/>
    <w:sectPr w:rsidR="00DF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2"/>
    <w:rsid w:val="000E352E"/>
    <w:rsid w:val="002A5892"/>
    <w:rsid w:val="00347382"/>
    <w:rsid w:val="003D5B3A"/>
    <w:rsid w:val="00477F6C"/>
    <w:rsid w:val="004A33AD"/>
    <w:rsid w:val="00556DFB"/>
    <w:rsid w:val="005C3C52"/>
    <w:rsid w:val="00744C41"/>
    <w:rsid w:val="00816CE7"/>
    <w:rsid w:val="00A403E8"/>
    <w:rsid w:val="00B8311B"/>
    <w:rsid w:val="00B91272"/>
    <w:rsid w:val="00DF5BD8"/>
    <w:rsid w:val="3E37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CC42"/>
  <w15:chartTrackingRefBased/>
  <w15:docId w15:val="{A86EA2B6-5365-405C-A328-88B05B7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52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dcterms:created xsi:type="dcterms:W3CDTF">2017-02-08T00:19:00Z</dcterms:created>
  <dcterms:modified xsi:type="dcterms:W3CDTF">2017-02-08T00:19:00Z</dcterms:modified>
</cp:coreProperties>
</file>