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C56" w:rsidRPr="00F11B05" w:rsidRDefault="000D3CC3" w:rsidP="00D12D4B">
      <w:pPr>
        <w:jc w:val="left"/>
        <w:rPr>
          <w:rFonts w:asciiTheme="minorHAnsi" w:hAnsiTheme="minorHAnsi"/>
          <w:b/>
          <w:sz w:val="32"/>
          <w:szCs w:val="32"/>
        </w:rPr>
      </w:pPr>
      <w:bookmarkStart w:id="0" w:name="_GoBack"/>
      <w:bookmarkEnd w:id="0"/>
      <w:r>
        <w:rPr>
          <w:rFonts w:asciiTheme="minorHAnsi" w:hAnsiTheme="minorHAnsi"/>
          <w:b/>
          <w:sz w:val="32"/>
          <w:szCs w:val="32"/>
        </w:rPr>
        <w:t>December</w:t>
      </w:r>
      <w:r w:rsidR="00614257">
        <w:rPr>
          <w:rFonts w:asciiTheme="minorHAnsi" w:hAnsiTheme="minorHAnsi"/>
          <w:b/>
          <w:sz w:val="32"/>
          <w:szCs w:val="32"/>
        </w:rPr>
        <w:t xml:space="preserve"> 2015</w:t>
      </w:r>
      <w:r w:rsidR="00831C56" w:rsidRPr="00F11B05">
        <w:rPr>
          <w:rFonts w:asciiTheme="minorHAnsi" w:hAnsiTheme="minorHAnsi"/>
          <w:b/>
          <w:sz w:val="32"/>
          <w:szCs w:val="32"/>
        </w:rPr>
        <w:br/>
      </w:r>
    </w:p>
    <w:p w:rsidR="008A339E" w:rsidRPr="00F11B05" w:rsidRDefault="008A339E" w:rsidP="00D12D4B">
      <w:pPr>
        <w:jc w:val="left"/>
        <w:rPr>
          <w:rFonts w:asciiTheme="minorHAnsi" w:hAnsiTheme="minorHAnsi"/>
          <w:b/>
          <w:sz w:val="32"/>
          <w:szCs w:val="32"/>
        </w:rPr>
      </w:pPr>
    </w:p>
    <w:p w:rsidR="005742F2" w:rsidRPr="00F11B05" w:rsidRDefault="005742F2" w:rsidP="00D12D4B">
      <w:pPr>
        <w:jc w:val="center"/>
        <w:rPr>
          <w:rFonts w:asciiTheme="minorHAnsi" w:hAnsiTheme="minorHAnsi"/>
          <w:b/>
          <w:sz w:val="36"/>
          <w:szCs w:val="36"/>
        </w:rPr>
      </w:pPr>
    </w:p>
    <w:p w:rsidR="005742F2" w:rsidRPr="00F11B05" w:rsidRDefault="005742F2" w:rsidP="00D12D4B">
      <w:pPr>
        <w:jc w:val="center"/>
        <w:rPr>
          <w:rFonts w:asciiTheme="minorHAnsi" w:hAnsiTheme="minorHAnsi"/>
          <w:b/>
          <w:sz w:val="36"/>
          <w:szCs w:val="36"/>
        </w:rPr>
      </w:pPr>
    </w:p>
    <w:p w:rsidR="001E3926" w:rsidRDefault="008468DD" w:rsidP="00875206">
      <w:pPr>
        <w:jc w:val="center"/>
        <w:rPr>
          <w:rFonts w:asciiTheme="minorHAnsi" w:hAnsiTheme="minorHAnsi"/>
          <w:b/>
          <w:sz w:val="36"/>
          <w:szCs w:val="36"/>
        </w:rPr>
      </w:pPr>
      <w:r>
        <w:rPr>
          <w:rFonts w:asciiTheme="minorHAnsi" w:hAnsiTheme="minorHAnsi"/>
          <w:b/>
          <w:sz w:val="36"/>
          <w:szCs w:val="36"/>
        </w:rPr>
        <w:t>Erie County Office of County Clerk</w:t>
      </w:r>
    </w:p>
    <w:p w:rsidR="00E40EBB" w:rsidRDefault="001E3926" w:rsidP="00875206">
      <w:pPr>
        <w:jc w:val="center"/>
        <w:rPr>
          <w:rFonts w:asciiTheme="minorHAnsi" w:hAnsiTheme="minorHAnsi"/>
          <w:b/>
          <w:sz w:val="36"/>
          <w:szCs w:val="36"/>
        </w:rPr>
      </w:pPr>
      <w:r>
        <w:rPr>
          <w:rFonts w:asciiTheme="minorHAnsi" w:hAnsiTheme="minorHAnsi"/>
          <w:b/>
          <w:sz w:val="36"/>
          <w:szCs w:val="36"/>
        </w:rPr>
        <w:t xml:space="preserve">Audit of </w:t>
      </w:r>
      <w:r w:rsidR="008468DD">
        <w:rPr>
          <w:rFonts w:asciiTheme="minorHAnsi" w:hAnsiTheme="minorHAnsi"/>
          <w:b/>
          <w:sz w:val="36"/>
          <w:szCs w:val="36"/>
        </w:rPr>
        <w:t>Mortgage Recording Tax – Niagara Frontier Transportation</w:t>
      </w:r>
      <w:r w:rsidR="00F83886">
        <w:rPr>
          <w:rFonts w:asciiTheme="minorHAnsi" w:hAnsiTheme="minorHAnsi"/>
          <w:b/>
          <w:sz w:val="36"/>
          <w:szCs w:val="36"/>
        </w:rPr>
        <w:t xml:space="preserve"> Authority</w:t>
      </w:r>
      <w:r w:rsidR="00D037A2">
        <w:rPr>
          <w:rFonts w:asciiTheme="minorHAnsi" w:hAnsiTheme="minorHAnsi"/>
          <w:b/>
          <w:sz w:val="36"/>
          <w:szCs w:val="36"/>
        </w:rPr>
        <w:t xml:space="preserve"> </w:t>
      </w:r>
    </w:p>
    <w:p w:rsidR="008471DF" w:rsidRPr="00F11B05" w:rsidRDefault="008468DD" w:rsidP="00D12D4B">
      <w:pPr>
        <w:jc w:val="center"/>
        <w:rPr>
          <w:rFonts w:asciiTheme="minorHAnsi" w:hAnsiTheme="minorHAnsi"/>
          <w:b/>
          <w:sz w:val="36"/>
          <w:szCs w:val="36"/>
        </w:rPr>
      </w:pPr>
      <w:r>
        <w:rPr>
          <w:rFonts w:asciiTheme="minorHAnsi" w:hAnsiTheme="minorHAnsi"/>
          <w:b/>
          <w:sz w:val="36"/>
          <w:szCs w:val="36"/>
        </w:rPr>
        <w:t>April 1, 2015</w:t>
      </w:r>
      <w:r w:rsidR="00CB026C">
        <w:rPr>
          <w:rFonts w:asciiTheme="minorHAnsi" w:hAnsiTheme="minorHAnsi"/>
          <w:b/>
          <w:sz w:val="36"/>
          <w:szCs w:val="36"/>
        </w:rPr>
        <w:t xml:space="preserve"> thru </w:t>
      </w:r>
      <w:r>
        <w:rPr>
          <w:rFonts w:asciiTheme="minorHAnsi" w:hAnsiTheme="minorHAnsi"/>
          <w:b/>
          <w:sz w:val="36"/>
          <w:szCs w:val="36"/>
        </w:rPr>
        <w:t>September</w:t>
      </w:r>
      <w:r w:rsidR="00CB026C">
        <w:rPr>
          <w:rFonts w:asciiTheme="minorHAnsi" w:hAnsiTheme="minorHAnsi"/>
          <w:b/>
          <w:sz w:val="36"/>
          <w:szCs w:val="36"/>
        </w:rPr>
        <w:t xml:space="preserve"> 3</w:t>
      </w:r>
      <w:r>
        <w:rPr>
          <w:rFonts w:asciiTheme="minorHAnsi" w:hAnsiTheme="minorHAnsi"/>
          <w:b/>
          <w:sz w:val="36"/>
          <w:szCs w:val="36"/>
        </w:rPr>
        <w:t>0</w:t>
      </w:r>
      <w:r w:rsidR="00CB026C">
        <w:rPr>
          <w:rFonts w:asciiTheme="minorHAnsi" w:hAnsiTheme="minorHAnsi"/>
          <w:b/>
          <w:sz w:val="36"/>
          <w:szCs w:val="36"/>
        </w:rPr>
        <w:t>, 2015</w:t>
      </w:r>
    </w:p>
    <w:p w:rsidR="008471DF" w:rsidRPr="00F11B05" w:rsidRDefault="008471DF" w:rsidP="00D12D4B">
      <w:pPr>
        <w:rPr>
          <w:rFonts w:asciiTheme="minorHAnsi" w:hAnsiTheme="minorHAnsi"/>
          <w:b/>
        </w:rPr>
      </w:pPr>
    </w:p>
    <w:p w:rsidR="00875206" w:rsidRPr="00F11B05" w:rsidRDefault="00875206" w:rsidP="00D12D4B">
      <w:pPr>
        <w:rPr>
          <w:rFonts w:asciiTheme="minorHAnsi" w:hAnsiTheme="minorHAnsi"/>
          <w:b/>
        </w:rPr>
      </w:pPr>
    </w:p>
    <w:p w:rsidR="00875206" w:rsidRPr="00F11B05" w:rsidRDefault="00875206" w:rsidP="00D12D4B">
      <w:pPr>
        <w:rPr>
          <w:rFonts w:asciiTheme="minorHAnsi" w:hAnsiTheme="minorHAnsi"/>
          <w:b/>
        </w:rPr>
      </w:pPr>
    </w:p>
    <w:p w:rsidR="008471DF" w:rsidRPr="00F11B05" w:rsidRDefault="008471DF" w:rsidP="00D12D4B">
      <w:pPr>
        <w:rPr>
          <w:rFonts w:asciiTheme="minorHAnsi" w:hAnsiTheme="minorHAnsi"/>
          <w:b/>
        </w:rPr>
      </w:pPr>
    </w:p>
    <w:p w:rsidR="005742F2" w:rsidRPr="00F11B05" w:rsidRDefault="00875206" w:rsidP="00D12D4B">
      <w:pPr>
        <w:jc w:val="center"/>
        <w:rPr>
          <w:rFonts w:asciiTheme="minorHAnsi" w:hAnsiTheme="minorHAnsi"/>
        </w:rPr>
      </w:pPr>
      <w:r w:rsidRPr="00F11B05">
        <w:rPr>
          <w:rFonts w:asciiTheme="minorHAnsi" w:hAnsiTheme="minorHAnsi"/>
          <w:noProof/>
        </w:rPr>
        <w:drawing>
          <wp:inline distT="0" distB="0" distL="0" distR="0">
            <wp:extent cx="2318633" cy="2286790"/>
            <wp:effectExtent l="19050" t="0" r="5467" b="0"/>
            <wp:docPr id="1" name="Picture 0" descr="Erie County Seal Color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ie County Seal Color Small.JPG"/>
                    <pic:cNvPicPr/>
                  </pic:nvPicPr>
                  <pic:blipFill>
                    <a:blip r:embed="rId9" cstate="print"/>
                    <a:stretch>
                      <a:fillRect/>
                    </a:stretch>
                  </pic:blipFill>
                  <pic:spPr>
                    <a:xfrm>
                      <a:off x="0" y="0"/>
                      <a:ext cx="2325867" cy="2293925"/>
                    </a:xfrm>
                    <a:prstGeom prst="rect">
                      <a:avLst/>
                    </a:prstGeom>
                  </pic:spPr>
                </pic:pic>
              </a:graphicData>
            </a:graphic>
          </wp:inline>
        </w:drawing>
      </w:r>
    </w:p>
    <w:p w:rsidR="008471DF" w:rsidRPr="00F11B05" w:rsidRDefault="008471DF" w:rsidP="00D12D4B">
      <w:pPr>
        <w:jc w:val="center"/>
        <w:rPr>
          <w:rFonts w:asciiTheme="minorHAnsi" w:hAnsiTheme="minorHAnsi"/>
        </w:rPr>
      </w:pPr>
    </w:p>
    <w:p w:rsidR="008471DF" w:rsidRPr="00F11B05" w:rsidRDefault="008471DF" w:rsidP="00D12D4B">
      <w:pPr>
        <w:rPr>
          <w:rFonts w:asciiTheme="minorHAnsi" w:hAnsiTheme="minorHAnsi"/>
        </w:rPr>
      </w:pPr>
    </w:p>
    <w:p w:rsidR="008471DF" w:rsidRPr="00F11B05" w:rsidRDefault="008471DF" w:rsidP="00D12D4B">
      <w:pPr>
        <w:rPr>
          <w:rFonts w:asciiTheme="minorHAnsi" w:hAnsiTheme="minorHAnsi"/>
        </w:rPr>
      </w:pPr>
    </w:p>
    <w:p w:rsidR="00875206" w:rsidRPr="00F11B05" w:rsidRDefault="00875206" w:rsidP="00D12D4B">
      <w:pPr>
        <w:rPr>
          <w:rFonts w:asciiTheme="minorHAnsi" w:hAnsiTheme="minorHAnsi"/>
        </w:rPr>
      </w:pPr>
    </w:p>
    <w:p w:rsidR="005742F2" w:rsidRPr="00F11B05" w:rsidRDefault="005742F2" w:rsidP="00D12D4B">
      <w:pPr>
        <w:rPr>
          <w:rFonts w:asciiTheme="minorHAnsi" w:hAnsiTheme="minorHAnsi"/>
        </w:rPr>
      </w:pPr>
    </w:p>
    <w:p w:rsidR="005742F2" w:rsidRPr="00F11B05" w:rsidRDefault="005742F2" w:rsidP="00D12D4B">
      <w:pPr>
        <w:rPr>
          <w:rFonts w:asciiTheme="minorHAnsi" w:hAnsiTheme="minorHAnsi"/>
          <w:b/>
          <w:sz w:val="36"/>
          <w:szCs w:val="36"/>
        </w:rPr>
      </w:pPr>
    </w:p>
    <w:p w:rsidR="008471DF" w:rsidRPr="00F11B05" w:rsidRDefault="008471DF" w:rsidP="00D12D4B">
      <w:pPr>
        <w:rPr>
          <w:rFonts w:asciiTheme="minorHAnsi" w:hAnsiTheme="minorHAnsi"/>
          <w:b/>
          <w:sz w:val="36"/>
          <w:szCs w:val="36"/>
        </w:rPr>
      </w:pPr>
      <w:r w:rsidRPr="00F11B05">
        <w:rPr>
          <w:rFonts w:asciiTheme="minorHAnsi" w:hAnsiTheme="minorHAnsi"/>
          <w:b/>
          <w:sz w:val="36"/>
          <w:szCs w:val="36"/>
        </w:rPr>
        <w:t>STEFAN I. MYCHAJLIW</w:t>
      </w:r>
    </w:p>
    <w:p w:rsidR="008471DF" w:rsidRPr="00F11B05" w:rsidRDefault="008471DF" w:rsidP="00D12D4B">
      <w:pPr>
        <w:rPr>
          <w:rFonts w:asciiTheme="minorHAnsi" w:hAnsiTheme="minorHAnsi"/>
          <w:b/>
          <w:sz w:val="36"/>
          <w:szCs w:val="36"/>
        </w:rPr>
      </w:pPr>
      <w:r w:rsidRPr="00F11B05">
        <w:rPr>
          <w:rFonts w:asciiTheme="minorHAnsi" w:hAnsiTheme="minorHAnsi"/>
          <w:b/>
          <w:sz w:val="36"/>
          <w:szCs w:val="36"/>
        </w:rPr>
        <w:t>ERIE COUNTY COMPTROLLER</w:t>
      </w:r>
    </w:p>
    <w:p w:rsidR="00F350F0" w:rsidRDefault="00F350F0" w:rsidP="00D12D4B">
      <w:pPr>
        <w:rPr>
          <w:rFonts w:asciiTheme="minorHAnsi" w:hAnsiTheme="minorHAnsi"/>
        </w:rPr>
      </w:pPr>
    </w:p>
    <w:p w:rsidR="00FA4970" w:rsidRDefault="00FA4970" w:rsidP="00D12D4B">
      <w:pPr>
        <w:rPr>
          <w:rFonts w:asciiTheme="minorHAnsi" w:hAnsiTheme="minorHAnsi"/>
        </w:rPr>
      </w:pPr>
    </w:p>
    <w:p w:rsidR="008471DF" w:rsidRPr="00F11B05" w:rsidRDefault="00A2228D" w:rsidP="00D12D4B">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58240" behindDoc="1" locked="1" layoutInCell="0" allowOverlap="1">
                <wp:simplePos x="0" y="0"/>
                <wp:positionH relativeFrom="page">
                  <wp:posOffset>457200</wp:posOffset>
                </wp:positionH>
                <wp:positionV relativeFrom="paragraph">
                  <wp:posOffset>0</wp:posOffset>
                </wp:positionV>
                <wp:extent cx="6858000" cy="6096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6pt;margin-top:0;width:540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" o:allowincell="f" fillcolor="black" stroked="f" strokeweight="0">
                <w10:wrap anchorx="page"/>
                <w10:anchorlock/>
              </v:rect>
            </w:pict>
          </mc:Fallback>
        </mc:AlternateContent>
      </w:r>
    </w:p>
    <w:p w:rsidR="00AA426F" w:rsidRPr="00F11B05" w:rsidRDefault="00926C69" w:rsidP="00D12D4B">
      <w:pPr>
        <w:rPr>
          <w:rFonts w:asciiTheme="minorHAnsi" w:hAnsiTheme="minorHAnsi"/>
          <w:b/>
          <w:sz w:val="24"/>
          <w:szCs w:val="24"/>
        </w:rPr>
      </w:pPr>
      <w:r w:rsidRPr="00F11B05">
        <w:rPr>
          <w:rFonts w:asciiTheme="minorHAnsi" w:hAnsiTheme="minorHAnsi"/>
          <w:b/>
          <w:noProof/>
          <w:sz w:val="24"/>
          <w:szCs w:val="24"/>
        </w:rPr>
        <w:drawing>
          <wp:anchor distT="0" distB="0" distL="114300" distR="114300" simplePos="0" relativeHeight="251657216" behindDoc="1" locked="0" layoutInCell="1" allowOverlap="1">
            <wp:simplePos x="0" y="0"/>
            <wp:positionH relativeFrom="column">
              <wp:posOffset>4025900</wp:posOffset>
            </wp:positionH>
            <wp:positionV relativeFrom="paragraph">
              <wp:posOffset>-207010</wp:posOffset>
            </wp:positionV>
            <wp:extent cx="1504950" cy="1486535"/>
            <wp:effectExtent l="19050" t="0" r="0" b="0"/>
            <wp:wrapNone/>
            <wp:docPr id="4"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0" cstate="print"/>
                    <a:srcRect/>
                    <a:stretch>
                      <a:fillRect/>
                    </a:stretch>
                  </pic:blipFill>
                  <pic:spPr bwMode="auto">
                    <a:xfrm>
                      <a:off x="0" y="0"/>
                      <a:ext cx="1504950" cy="1486535"/>
                    </a:xfrm>
                    <a:prstGeom prst="rect">
                      <a:avLst/>
                    </a:prstGeom>
                    <a:noFill/>
                    <a:ln w="9525">
                      <a:noFill/>
                      <a:miter lim="800000"/>
                      <a:headEnd/>
                      <a:tailEnd/>
                    </a:ln>
                  </pic:spPr>
                </pic:pic>
              </a:graphicData>
            </a:graphic>
          </wp:anchor>
        </w:drawing>
      </w:r>
      <w:r w:rsidRPr="00F11B05">
        <w:rPr>
          <w:rFonts w:asciiTheme="minorHAnsi" w:hAnsiTheme="minorHAnsi"/>
          <w:b/>
          <w:sz w:val="24"/>
          <w:szCs w:val="24"/>
        </w:rPr>
        <w:t>HON. STEFAN I. MYCHAJLIW</w:t>
      </w:r>
    </w:p>
    <w:p w:rsidR="00926C69" w:rsidRPr="00F11B05" w:rsidRDefault="00926C69" w:rsidP="00D12D4B">
      <w:pPr>
        <w:rPr>
          <w:rFonts w:asciiTheme="minorHAnsi" w:hAnsiTheme="minorHAnsi"/>
          <w:b/>
          <w:sz w:val="24"/>
          <w:szCs w:val="24"/>
        </w:rPr>
      </w:pPr>
      <w:r w:rsidRPr="00F11B05">
        <w:rPr>
          <w:rFonts w:asciiTheme="minorHAnsi" w:hAnsiTheme="minorHAnsi"/>
          <w:b/>
          <w:sz w:val="24"/>
          <w:szCs w:val="24"/>
        </w:rPr>
        <w:t>ERIE COUNTY COMPTROLLER’S OFFICE</w:t>
      </w:r>
    </w:p>
    <w:p w:rsidR="00926C69" w:rsidRPr="00F11B05" w:rsidRDefault="00926C69" w:rsidP="00D12D4B">
      <w:pPr>
        <w:rPr>
          <w:rFonts w:asciiTheme="minorHAnsi" w:hAnsiTheme="minorHAnsi"/>
          <w:b/>
          <w:sz w:val="24"/>
          <w:szCs w:val="24"/>
        </w:rPr>
      </w:pPr>
      <w:r w:rsidRPr="00F11B05">
        <w:rPr>
          <w:rFonts w:asciiTheme="minorHAnsi" w:hAnsiTheme="minorHAnsi"/>
          <w:b/>
          <w:sz w:val="24"/>
          <w:szCs w:val="24"/>
        </w:rPr>
        <w:t>DIVISION OF AUDIT &amp; CONTROL</w:t>
      </w:r>
    </w:p>
    <w:p w:rsidR="00926C69" w:rsidRPr="00F11B05" w:rsidRDefault="00926C69" w:rsidP="00D12D4B">
      <w:pPr>
        <w:rPr>
          <w:rFonts w:asciiTheme="minorHAnsi" w:hAnsiTheme="minorHAnsi"/>
          <w:b/>
          <w:sz w:val="24"/>
          <w:szCs w:val="24"/>
        </w:rPr>
      </w:pPr>
      <w:r w:rsidRPr="00F11B05">
        <w:rPr>
          <w:rFonts w:asciiTheme="minorHAnsi" w:hAnsiTheme="minorHAnsi"/>
          <w:b/>
          <w:sz w:val="24"/>
          <w:szCs w:val="24"/>
        </w:rPr>
        <w:t>95 FRANKLIN STREET</w:t>
      </w:r>
    </w:p>
    <w:p w:rsidR="00926C69" w:rsidRPr="00F11B05" w:rsidRDefault="00926C69" w:rsidP="00D12D4B">
      <w:pPr>
        <w:rPr>
          <w:rFonts w:asciiTheme="minorHAnsi" w:hAnsiTheme="minorHAnsi"/>
          <w:b/>
          <w:sz w:val="24"/>
          <w:szCs w:val="24"/>
        </w:rPr>
      </w:pPr>
      <w:r w:rsidRPr="00F11B05">
        <w:rPr>
          <w:rFonts w:asciiTheme="minorHAnsi" w:hAnsiTheme="minorHAnsi"/>
          <w:b/>
          <w:sz w:val="24"/>
          <w:szCs w:val="24"/>
        </w:rPr>
        <w:t>BUFFALO, NEW YORK 14202</w:t>
      </w:r>
    </w:p>
    <w:p w:rsidR="00AA426F" w:rsidRPr="00F11B05" w:rsidRDefault="00AA426F" w:rsidP="00D12D4B">
      <w:pPr>
        <w:rPr>
          <w:rFonts w:asciiTheme="minorHAnsi" w:hAnsiTheme="minorHAnsi"/>
        </w:rPr>
      </w:pPr>
    </w:p>
    <w:p w:rsidR="00926C69" w:rsidRPr="00F11B05" w:rsidRDefault="00926C69" w:rsidP="00D12D4B">
      <w:pPr>
        <w:rPr>
          <w:rFonts w:asciiTheme="minorHAnsi" w:hAnsiTheme="minorHAnsi"/>
        </w:rPr>
      </w:pPr>
    </w:p>
    <w:p w:rsidR="00AA426F" w:rsidRDefault="007B4CDC" w:rsidP="00D12D4B">
      <w:pPr>
        <w:rPr>
          <w:rFonts w:asciiTheme="minorHAnsi" w:hAnsiTheme="minorHAnsi"/>
          <w:b/>
        </w:rPr>
      </w:pPr>
      <w:r>
        <w:rPr>
          <w:rFonts w:asciiTheme="minorHAnsi" w:hAnsiTheme="minorHAnsi"/>
          <w:b/>
        </w:rPr>
        <w:t>December</w:t>
      </w:r>
      <w:r w:rsidR="003A6C9E">
        <w:rPr>
          <w:rFonts w:asciiTheme="minorHAnsi" w:hAnsiTheme="minorHAnsi"/>
          <w:b/>
        </w:rPr>
        <w:t xml:space="preserve"> </w:t>
      </w:r>
      <w:r w:rsidR="001E3926">
        <w:rPr>
          <w:rFonts w:asciiTheme="minorHAnsi" w:hAnsiTheme="minorHAnsi"/>
          <w:b/>
        </w:rPr>
        <w:t>28</w:t>
      </w:r>
      <w:r w:rsidR="003A6C9E">
        <w:rPr>
          <w:rFonts w:asciiTheme="minorHAnsi" w:hAnsiTheme="minorHAnsi"/>
          <w:b/>
        </w:rPr>
        <w:t>, 2015</w:t>
      </w:r>
    </w:p>
    <w:p w:rsidR="00926C69" w:rsidRPr="00F11B05" w:rsidRDefault="00926C69" w:rsidP="00D12D4B">
      <w:pPr>
        <w:rPr>
          <w:rFonts w:asciiTheme="minorHAnsi" w:hAnsiTheme="minorHAnsi"/>
          <w:b/>
        </w:rPr>
      </w:pPr>
    </w:p>
    <w:p w:rsidR="001F7DB1" w:rsidRPr="00F11B05" w:rsidRDefault="001F7DB1" w:rsidP="00D12D4B">
      <w:pPr>
        <w:rPr>
          <w:rFonts w:asciiTheme="minorHAnsi" w:hAnsiTheme="minorHAnsi"/>
        </w:rPr>
      </w:pPr>
      <w:r w:rsidRPr="00F11B05">
        <w:rPr>
          <w:rFonts w:asciiTheme="minorHAnsi" w:hAnsiTheme="minorHAnsi"/>
        </w:rPr>
        <w:t>Erie County Legislature</w:t>
      </w:r>
    </w:p>
    <w:p w:rsidR="001F7DB1" w:rsidRPr="00F11B05" w:rsidRDefault="005742F2" w:rsidP="00D12D4B">
      <w:pPr>
        <w:rPr>
          <w:rFonts w:asciiTheme="minorHAnsi" w:hAnsiTheme="minorHAnsi"/>
        </w:rPr>
      </w:pPr>
      <w:r w:rsidRPr="00F11B05">
        <w:rPr>
          <w:rFonts w:asciiTheme="minorHAnsi" w:hAnsiTheme="minorHAnsi"/>
        </w:rPr>
        <w:t>92</w:t>
      </w:r>
      <w:r w:rsidR="00926C69" w:rsidRPr="00F11B05">
        <w:rPr>
          <w:rFonts w:asciiTheme="minorHAnsi" w:hAnsiTheme="minorHAnsi"/>
        </w:rPr>
        <w:t xml:space="preserve"> Franklin Street 4</w:t>
      </w:r>
      <w:r w:rsidR="00926C69" w:rsidRPr="00F11B05">
        <w:rPr>
          <w:rFonts w:asciiTheme="minorHAnsi" w:hAnsiTheme="minorHAnsi"/>
          <w:vertAlign w:val="superscript"/>
        </w:rPr>
        <w:t>th</w:t>
      </w:r>
      <w:r w:rsidR="00926C69" w:rsidRPr="00F11B05">
        <w:rPr>
          <w:rFonts w:asciiTheme="minorHAnsi" w:hAnsiTheme="minorHAnsi"/>
        </w:rPr>
        <w:t xml:space="preserve"> Floor</w:t>
      </w:r>
    </w:p>
    <w:p w:rsidR="001F7DB1" w:rsidRPr="00F11B05" w:rsidRDefault="001F7DB1" w:rsidP="00D12D4B">
      <w:pPr>
        <w:rPr>
          <w:rFonts w:asciiTheme="minorHAnsi" w:hAnsiTheme="minorHAnsi"/>
        </w:rPr>
      </w:pPr>
      <w:r w:rsidRPr="00F11B05">
        <w:rPr>
          <w:rFonts w:asciiTheme="minorHAnsi" w:hAnsiTheme="minorHAnsi"/>
        </w:rPr>
        <w:t>Buffalo, New York 14202</w:t>
      </w:r>
    </w:p>
    <w:p w:rsidR="00990875" w:rsidRPr="00F11B05" w:rsidRDefault="00990875" w:rsidP="00D12D4B">
      <w:pPr>
        <w:rPr>
          <w:rFonts w:asciiTheme="minorHAnsi" w:hAnsiTheme="minorHAnsi"/>
        </w:rPr>
      </w:pPr>
    </w:p>
    <w:p w:rsidR="00990875" w:rsidRPr="00F11B05" w:rsidRDefault="00990875" w:rsidP="00D12D4B">
      <w:pPr>
        <w:rPr>
          <w:rFonts w:asciiTheme="minorHAnsi" w:hAnsiTheme="minorHAnsi"/>
        </w:rPr>
      </w:pPr>
      <w:r w:rsidRPr="00F11B05">
        <w:rPr>
          <w:rFonts w:asciiTheme="minorHAnsi" w:hAnsiTheme="minorHAnsi"/>
        </w:rPr>
        <w:t>Dear Honorable Members:</w:t>
      </w:r>
    </w:p>
    <w:p w:rsidR="00990875" w:rsidRPr="00F11B05" w:rsidRDefault="00990875" w:rsidP="00D12D4B">
      <w:pPr>
        <w:rPr>
          <w:rFonts w:asciiTheme="minorHAnsi" w:hAnsiTheme="minorHAnsi"/>
        </w:rPr>
      </w:pPr>
    </w:p>
    <w:p w:rsidR="00C16079" w:rsidRDefault="00990875" w:rsidP="00D12D4B">
      <w:pPr>
        <w:rPr>
          <w:rFonts w:asciiTheme="minorHAnsi" w:hAnsiTheme="minorHAnsi"/>
        </w:rPr>
      </w:pPr>
      <w:r w:rsidRPr="00F11B05">
        <w:rPr>
          <w:rFonts w:asciiTheme="minorHAnsi" w:hAnsiTheme="minorHAnsi"/>
        </w:rPr>
        <w:t>The Erie County Comptroller’s Office has completed a</w:t>
      </w:r>
      <w:r w:rsidR="00792E56" w:rsidRPr="00F11B05">
        <w:rPr>
          <w:rFonts w:asciiTheme="minorHAnsi" w:hAnsiTheme="minorHAnsi"/>
        </w:rPr>
        <w:t xml:space="preserve"> </w:t>
      </w:r>
      <w:r w:rsidR="008468DD">
        <w:rPr>
          <w:rFonts w:asciiTheme="minorHAnsi" w:hAnsiTheme="minorHAnsi"/>
        </w:rPr>
        <w:t>limited scope audit of the Erie County Office of County Clerk’s</w:t>
      </w:r>
      <w:r w:rsidR="007C7959">
        <w:rPr>
          <w:rFonts w:asciiTheme="minorHAnsi" w:hAnsiTheme="minorHAnsi"/>
        </w:rPr>
        <w:t xml:space="preserve"> (OCC)</w:t>
      </w:r>
      <w:r w:rsidR="00F428AB">
        <w:rPr>
          <w:rFonts w:asciiTheme="minorHAnsi" w:hAnsiTheme="minorHAnsi"/>
        </w:rPr>
        <w:t xml:space="preserve"> </w:t>
      </w:r>
      <w:r w:rsidR="008468DD">
        <w:rPr>
          <w:rFonts w:asciiTheme="minorHAnsi" w:hAnsiTheme="minorHAnsi"/>
        </w:rPr>
        <w:t xml:space="preserve">mortgage recording tax with respect to the Niagara Frontier Transportation Authority </w:t>
      </w:r>
      <w:r w:rsidR="007B4CDC">
        <w:rPr>
          <w:rFonts w:asciiTheme="minorHAnsi" w:hAnsiTheme="minorHAnsi"/>
        </w:rPr>
        <w:t>(</w:t>
      </w:r>
      <w:r w:rsidR="008468DD">
        <w:rPr>
          <w:rFonts w:asciiTheme="minorHAnsi" w:hAnsiTheme="minorHAnsi"/>
        </w:rPr>
        <w:t>NFTA</w:t>
      </w:r>
      <w:r w:rsidR="007B4CDC">
        <w:rPr>
          <w:rFonts w:asciiTheme="minorHAnsi" w:hAnsiTheme="minorHAnsi"/>
        </w:rPr>
        <w:t>) for</w:t>
      </w:r>
      <w:r w:rsidR="003A6C9E">
        <w:rPr>
          <w:rFonts w:asciiTheme="minorHAnsi" w:hAnsiTheme="minorHAnsi"/>
        </w:rPr>
        <w:t xml:space="preserve"> the </w:t>
      </w:r>
      <w:r w:rsidR="007B4CDC">
        <w:rPr>
          <w:rFonts w:asciiTheme="minorHAnsi" w:hAnsiTheme="minorHAnsi"/>
        </w:rPr>
        <w:t>six m</w:t>
      </w:r>
      <w:r w:rsidR="003A6C9E">
        <w:rPr>
          <w:rFonts w:asciiTheme="minorHAnsi" w:hAnsiTheme="minorHAnsi"/>
        </w:rPr>
        <w:t>onth period</w:t>
      </w:r>
      <w:r w:rsidR="00E37AA9">
        <w:rPr>
          <w:rFonts w:asciiTheme="minorHAnsi" w:hAnsiTheme="minorHAnsi"/>
        </w:rPr>
        <w:t xml:space="preserve"> of</w:t>
      </w:r>
      <w:r w:rsidR="003A6C9E">
        <w:rPr>
          <w:rFonts w:asciiTheme="minorHAnsi" w:hAnsiTheme="minorHAnsi"/>
        </w:rPr>
        <w:t xml:space="preserve"> </w:t>
      </w:r>
      <w:r w:rsidR="008468DD">
        <w:rPr>
          <w:rFonts w:asciiTheme="minorHAnsi" w:hAnsiTheme="minorHAnsi"/>
        </w:rPr>
        <w:t>April</w:t>
      </w:r>
      <w:r w:rsidR="003A6C9E">
        <w:rPr>
          <w:rFonts w:asciiTheme="minorHAnsi" w:hAnsiTheme="minorHAnsi"/>
        </w:rPr>
        <w:t xml:space="preserve"> 1, 201</w:t>
      </w:r>
      <w:r w:rsidR="008468DD">
        <w:rPr>
          <w:rFonts w:asciiTheme="minorHAnsi" w:hAnsiTheme="minorHAnsi"/>
        </w:rPr>
        <w:t>5</w:t>
      </w:r>
      <w:r w:rsidR="003A6C9E">
        <w:rPr>
          <w:rFonts w:asciiTheme="minorHAnsi" w:hAnsiTheme="minorHAnsi"/>
        </w:rPr>
        <w:t xml:space="preserve"> through </w:t>
      </w:r>
      <w:r w:rsidR="008468DD">
        <w:rPr>
          <w:rFonts w:asciiTheme="minorHAnsi" w:hAnsiTheme="minorHAnsi"/>
        </w:rPr>
        <w:t>September</w:t>
      </w:r>
      <w:r w:rsidR="003A6C9E">
        <w:rPr>
          <w:rFonts w:asciiTheme="minorHAnsi" w:hAnsiTheme="minorHAnsi"/>
        </w:rPr>
        <w:t xml:space="preserve"> 3</w:t>
      </w:r>
      <w:r w:rsidR="008468DD">
        <w:rPr>
          <w:rFonts w:asciiTheme="minorHAnsi" w:hAnsiTheme="minorHAnsi"/>
        </w:rPr>
        <w:t>0</w:t>
      </w:r>
      <w:r w:rsidR="003A6C9E">
        <w:rPr>
          <w:rFonts w:asciiTheme="minorHAnsi" w:hAnsiTheme="minorHAnsi"/>
        </w:rPr>
        <w:t>, 2015</w:t>
      </w:r>
      <w:r w:rsidR="007B4CDC">
        <w:rPr>
          <w:rFonts w:asciiTheme="minorHAnsi" w:hAnsiTheme="minorHAnsi"/>
        </w:rPr>
        <w:t>.</w:t>
      </w:r>
      <w:r w:rsidR="0098629E">
        <w:rPr>
          <w:rFonts w:asciiTheme="minorHAnsi" w:hAnsiTheme="minorHAnsi"/>
        </w:rPr>
        <w:t xml:space="preserve"> </w:t>
      </w:r>
    </w:p>
    <w:p w:rsidR="0098629E" w:rsidRDefault="0098629E" w:rsidP="00D12D4B">
      <w:pPr>
        <w:rPr>
          <w:rFonts w:asciiTheme="minorHAnsi" w:hAnsiTheme="minorHAnsi"/>
        </w:rPr>
      </w:pPr>
    </w:p>
    <w:p w:rsidR="008468DD" w:rsidRDefault="00C16079" w:rsidP="008468DD">
      <w:pPr>
        <w:rPr>
          <w:rFonts w:asciiTheme="minorHAnsi" w:hAnsiTheme="minorHAnsi"/>
        </w:rPr>
      </w:pPr>
      <w:r w:rsidRPr="00F11B05">
        <w:rPr>
          <w:rFonts w:asciiTheme="minorHAnsi" w:hAnsiTheme="minorHAnsi"/>
        </w:rPr>
        <w:t>Our objectives were to</w:t>
      </w:r>
      <w:r w:rsidR="008468DD">
        <w:rPr>
          <w:rFonts w:asciiTheme="minorHAnsi" w:hAnsiTheme="minorHAnsi"/>
        </w:rPr>
        <w:t>:</w:t>
      </w:r>
    </w:p>
    <w:p w:rsidR="008468DD" w:rsidRDefault="008468DD" w:rsidP="008468DD">
      <w:pPr>
        <w:rPr>
          <w:rFonts w:asciiTheme="minorHAnsi" w:hAnsiTheme="minorHAnsi"/>
        </w:rPr>
      </w:pPr>
    </w:p>
    <w:p w:rsidR="007B4CDC" w:rsidRDefault="008468DD" w:rsidP="007B4CDC">
      <w:pPr>
        <w:pStyle w:val="ListParagraph"/>
        <w:numPr>
          <w:ilvl w:val="0"/>
          <w:numId w:val="20"/>
        </w:numPr>
        <w:rPr>
          <w:rFonts w:asciiTheme="minorHAnsi" w:hAnsiTheme="minorHAnsi"/>
        </w:rPr>
      </w:pPr>
      <w:r w:rsidRPr="00DB0FB7">
        <w:rPr>
          <w:rFonts w:asciiTheme="minorHAnsi" w:hAnsiTheme="minorHAnsi"/>
        </w:rPr>
        <w:t>Understand and document the mortgage</w:t>
      </w:r>
      <w:r w:rsidR="00DB0FB7" w:rsidRPr="00DB0FB7">
        <w:rPr>
          <w:rFonts w:asciiTheme="minorHAnsi" w:hAnsiTheme="minorHAnsi"/>
        </w:rPr>
        <w:t xml:space="preserve"> recording process</w:t>
      </w:r>
      <w:r w:rsidR="007B4CDC" w:rsidRPr="00DB0FB7">
        <w:rPr>
          <w:rFonts w:asciiTheme="minorHAnsi" w:hAnsiTheme="minorHAnsi"/>
        </w:rPr>
        <w:t>.</w:t>
      </w:r>
    </w:p>
    <w:p w:rsidR="007B4CDC" w:rsidRDefault="00DB0FB7" w:rsidP="007B4CDC">
      <w:pPr>
        <w:pStyle w:val="ListParagraph"/>
        <w:numPr>
          <w:ilvl w:val="0"/>
          <w:numId w:val="20"/>
        </w:numPr>
        <w:rPr>
          <w:rFonts w:asciiTheme="minorHAnsi" w:hAnsiTheme="minorHAnsi"/>
        </w:rPr>
      </w:pPr>
      <w:r>
        <w:rPr>
          <w:rFonts w:asciiTheme="minorHAnsi" w:hAnsiTheme="minorHAnsi"/>
        </w:rPr>
        <w:t>Determine that the New Vision software provided an accurate systematic calculation of the mortgage recording tax on mortgages submitted for recording.</w:t>
      </w:r>
    </w:p>
    <w:p w:rsidR="00DB0FB7" w:rsidRDefault="00DB0FB7" w:rsidP="007B4CDC">
      <w:pPr>
        <w:pStyle w:val="ListParagraph"/>
        <w:numPr>
          <w:ilvl w:val="0"/>
          <w:numId w:val="20"/>
        </w:numPr>
        <w:rPr>
          <w:rFonts w:asciiTheme="minorHAnsi" w:hAnsiTheme="minorHAnsi"/>
        </w:rPr>
      </w:pPr>
      <w:r>
        <w:rPr>
          <w:rFonts w:asciiTheme="minorHAnsi" w:hAnsiTheme="minorHAnsi"/>
        </w:rPr>
        <w:t xml:space="preserve">Determine that NFTA was paid on a timely basis and </w:t>
      </w:r>
      <w:r w:rsidR="000016A6">
        <w:rPr>
          <w:rFonts w:asciiTheme="minorHAnsi" w:hAnsiTheme="minorHAnsi"/>
        </w:rPr>
        <w:t>payment amount was correct</w:t>
      </w:r>
      <w:r>
        <w:rPr>
          <w:rFonts w:asciiTheme="minorHAnsi" w:hAnsiTheme="minorHAnsi"/>
        </w:rPr>
        <w:t>.</w:t>
      </w:r>
    </w:p>
    <w:p w:rsidR="007B4CDC" w:rsidRDefault="007B4CDC" w:rsidP="007B4CDC">
      <w:pPr>
        <w:rPr>
          <w:rFonts w:asciiTheme="minorHAnsi" w:hAnsiTheme="minorHAnsi"/>
        </w:rPr>
      </w:pPr>
    </w:p>
    <w:p w:rsidR="00B75778" w:rsidRPr="007B4CDC" w:rsidRDefault="0098629E" w:rsidP="007B4CDC">
      <w:pPr>
        <w:rPr>
          <w:rFonts w:asciiTheme="minorHAnsi" w:hAnsiTheme="minorHAnsi"/>
        </w:rPr>
      </w:pPr>
      <w:r w:rsidRPr="007B4CDC">
        <w:rPr>
          <w:rFonts w:asciiTheme="minorHAnsi" w:hAnsiTheme="minorHAnsi"/>
        </w:rPr>
        <w:t xml:space="preserve">To accomplish these objectives, we </w:t>
      </w:r>
      <w:r w:rsidR="00DB0FB7">
        <w:rPr>
          <w:rFonts w:asciiTheme="minorHAnsi" w:hAnsiTheme="minorHAnsi"/>
        </w:rPr>
        <w:t xml:space="preserve">examined original mortgage documents, confirmed automated bank transactions, observed the mortgage recording process, and performed recalculations of the mortgage </w:t>
      </w:r>
      <w:r w:rsidR="00194D5A">
        <w:rPr>
          <w:rFonts w:asciiTheme="minorHAnsi" w:hAnsiTheme="minorHAnsi"/>
        </w:rPr>
        <w:t xml:space="preserve">recordings </w:t>
      </w:r>
      <w:r w:rsidR="00DB0FB7">
        <w:rPr>
          <w:rFonts w:asciiTheme="minorHAnsi" w:hAnsiTheme="minorHAnsi"/>
        </w:rPr>
        <w:t>tax</w:t>
      </w:r>
      <w:r w:rsidR="00194D5A">
        <w:rPr>
          <w:rFonts w:asciiTheme="minorHAnsi" w:hAnsiTheme="minorHAnsi"/>
        </w:rPr>
        <w:t xml:space="preserve"> during our </w:t>
      </w:r>
      <w:r w:rsidR="000016A6">
        <w:rPr>
          <w:rFonts w:asciiTheme="minorHAnsi" w:hAnsiTheme="minorHAnsi"/>
        </w:rPr>
        <w:t xml:space="preserve">limited </w:t>
      </w:r>
      <w:r w:rsidR="00194D5A">
        <w:rPr>
          <w:rFonts w:asciiTheme="minorHAnsi" w:hAnsiTheme="minorHAnsi"/>
        </w:rPr>
        <w:t>scope period.</w:t>
      </w:r>
    </w:p>
    <w:p w:rsidR="00926C69" w:rsidRPr="00F11B05" w:rsidRDefault="00926C69" w:rsidP="00D12D4B">
      <w:pPr>
        <w:rPr>
          <w:rFonts w:asciiTheme="minorHAnsi" w:hAnsiTheme="minorHAnsi"/>
        </w:rPr>
      </w:pPr>
    </w:p>
    <w:p w:rsidR="00E37AA9" w:rsidRPr="00F11B05" w:rsidRDefault="00E37AA9" w:rsidP="00E37AA9">
      <w:pPr>
        <w:rPr>
          <w:rFonts w:asciiTheme="minorHAnsi" w:hAnsiTheme="minorHAnsi"/>
        </w:rPr>
      </w:pPr>
      <w:r w:rsidRPr="00F11B05">
        <w:rPr>
          <w:rFonts w:asciiTheme="minorHAnsi" w:hAnsiTheme="minorHAnsi"/>
        </w:rPr>
        <w:t xml:space="preserve">We conducted our </w:t>
      </w:r>
      <w:r w:rsidR="00194D5A">
        <w:rPr>
          <w:rFonts w:asciiTheme="minorHAnsi" w:hAnsiTheme="minorHAnsi"/>
        </w:rPr>
        <w:t>audit</w:t>
      </w:r>
      <w:r w:rsidRPr="00F11B05">
        <w:rPr>
          <w:rFonts w:asciiTheme="minorHAnsi" w:hAnsiTheme="minorHAnsi"/>
        </w:rPr>
        <w:t xml:space="preserve"> in accordance with </w:t>
      </w:r>
      <w:r w:rsidR="000016A6">
        <w:rPr>
          <w:rFonts w:asciiTheme="minorHAnsi" w:hAnsiTheme="minorHAnsi"/>
        </w:rPr>
        <w:t>G</w:t>
      </w:r>
      <w:r w:rsidRPr="00F11B05">
        <w:rPr>
          <w:rFonts w:asciiTheme="minorHAnsi" w:hAnsiTheme="minorHAnsi"/>
        </w:rPr>
        <w:t xml:space="preserve">enerally </w:t>
      </w:r>
      <w:r w:rsidR="000016A6">
        <w:rPr>
          <w:rFonts w:asciiTheme="minorHAnsi" w:hAnsiTheme="minorHAnsi"/>
        </w:rPr>
        <w:t>A</w:t>
      </w:r>
      <w:r w:rsidRPr="00F11B05">
        <w:rPr>
          <w:rFonts w:asciiTheme="minorHAnsi" w:hAnsiTheme="minorHAnsi"/>
        </w:rPr>
        <w:t xml:space="preserve">ccepted </w:t>
      </w:r>
      <w:r w:rsidR="000016A6">
        <w:rPr>
          <w:rFonts w:asciiTheme="minorHAnsi" w:hAnsiTheme="minorHAnsi"/>
        </w:rPr>
        <w:t>G</w:t>
      </w:r>
      <w:r w:rsidRPr="00F11B05">
        <w:rPr>
          <w:rFonts w:asciiTheme="minorHAnsi" w:hAnsiTheme="minorHAnsi"/>
        </w:rPr>
        <w:t xml:space="preserve">overnment </w:t>
      </w:r>
      <w:r w:rsidR="000016A6">
        <w:rPr>
          <w:rFonts w:asciiTheme="minorHAnsi" w:hAnsiTheme="minorHAnsi"/>
        </w:rPr>
        <w:t>A</w:t>
      </w:r>
      <w:r w:rsidRPr="00F11B05">
        <w:rPr>
          <w:rFonts w:asciiTheme="minorHAnsi" w:hAnsiTheme="minorHAnsi"/>
        </w:rPr>
        <w:t xml:space="preserve">uditing </w:t>
      </w:r>
      <w:r w:rsidR="000016A6">
        <w:rPr>
          <w:rFonts w:asciiTheme="minorHAnsi" w:hAnsiTheme="minorHAnsi"/>
        </w:rPr>
        <w:t>S</w:t>
      </w:r>
      <w:r w:rsidRPr="00F11B05">
        <w:rPr>
          <w:rFonts w:asciiTheme="minorHAnsi" w:hAnsiTheme="minorHAnsi"/>
        </w:rPr>
        <w:t xml:space="preserve">tandards.  </w:t>
      </w:r>
      <w:r>
        <w:rPr>
          <w:rFonts w:asciiTheme="minorHAnsi" w:hAnsiTheme="minorHAnsi"/>
        </w:rPr>
        <w:t>Such</w:t>
      </w:r>
      <w:r w:rsidRPr="00F11B05">
        <w:rPr>
          <w:rFonts w:asciiTheme="minorHAnsi" w:hAnsiTheme="minorHAnsi"/>
        </w:rPr>
        <w:t xml:space="preserve"> standards require that we plan and perform </w:t>
      </w:r>
      <w:r>
        <w:rPr>
          <w:rFonts w:asciiTheme="minorHAnsi" w:hAnsiTheme="minorHAnsi"/>
        </w:rPr>
        <w:t>our</w:t>
      </w:r>
      <w:r w:rsidRPr="00F11B05">
        <w:rPr>
          <w:rFonts w:asciiTheme="minorHAnsi" w:hAnsiTheme="minorHAnsi"/>
        </w:rPr>
        <w:t xml:space="preserve"> </w:t>
      </w:r>
      <w:r w:rsidR="00194D5A">
        <w:rPr>
          <w:rFonts w:asciiTheme="minorHAnsi" w:hAnsiTheme="minorHAnsi"/>
        </w:rPr>
        <w:t>audit</w:t>
      </w:r>
      <w:r w:rsidRPr="00F11B05">
        <w:rPr>
          <w:rFonts w:asciiTheme="minorHAnsi" w:hAnsiTheme="minorHAnsi"/>
        </w:rPr>
        <w:t xml:space="preserve"> to </w:t>
      </w:r>
      <w:r>
        <w:rPr>
          <w:rFonts w:asciiTheme="minorHAnsi" w:hAnsiTheme="minorHAnsi"/>
        </w:rPr>
        <w:t xml:space="preserve">adequately assess those operations of </w:t>
      </w:r>
      <w:r w:rsidR="00B77421">
        <w:rPr>
          <w:rFonts w:asciiTheme="minorHAnsi" w:hAnsiTheme="minorHAnsi"/>
        </w:rPr>
        <w:t xml:space="preserve">the </w:t>
      </w:r>
      <w:r w:rsidR="000016A6">
        <w:rPr>
          <w:rFonts w:asciiTheme="minorHAnsi" w:hAnsiTheme="minorHAnsi"/>
        </w:rPr>
        <w:t>OCC</w:t>
      </w:r>
      <w:r>
        <w:rPr>
          <w:rFonts w:asciiTheme="minorHAnsi" w:hAnsiTheme="minorHAnsi"/>
        </w:rPr>
        <w:t xml:space="preserve"> that are included within our </w:t>
      </w:r>
      <w:r w:rsidR="00194D5A">
        <w:rPr>
          <w:rFonts w:asciiTheme="minorHAnsi" w:hAnsiTheme="minorHAnsi"/>
        </w:rPr>
        <w:t>audit</w:t>
      </w:r>
      <w:r>
        <w:rPr>
          <w:rFonts w:asciiTheme="minorHAnsi" w:hAnsiTheme="minorHAnsi"/>
        </w:rPr>
        <w:t xml:space="preserve"> scope.</w:t>
      </w:r>
      <w:r w:rsidRPr="00F11B05">
        <w:rPr>
          <w:rFonts w:asciiTheme="minorHAnsi" w:hAnsiTheme="minorHAnsi"/>
        </w:rPr>
        <w:t xml:space="preserve">  We believe </w:t>
      </w:r>
      <w:r w:rsidR="007220DC">
        <w:rPr>
          <w:rFonts w:asciiTheme="minorHAnsi" w:hAnsiTheme="minorHAnsi"/>
        </w:rPr>
        <w:t xml:space="preserve">that our </w:t>
      </w:r>
      <w:r w:rsidR="00194D5A">
        <w:rPr>
          <w:rFonts w:asciiTheme="minorHAnsi" w:hAnsiTheme="minorHAnsi"/>
        </w:rPr>
        <w:t xml:space="preserve">audit </w:t>
      </w:r>
      <w:r w:rsidR="007220DC">
        <w:rPr>
          <w:rFonts w:asciiTheme="minorHAnsi" w:hAnsiTheme="minorHAnsi"/>
        </w:rPr>
        <w:t>provides</w:t>
      </w:r>
      <w:r w:rsidRPr="00F11B05">
        <w:rPr>
          <w:rFonts w:asciiTheme="minorHAnsi" w:hAnsiTheme="minorHAnsi"/>
        </w:rPr>
        <w:t xml:space="preserve"> a reasonable basis for our findings</w:t>
      </w:r>
      <w:r w:rsidR="007220DC">
        <w:rPr>
          <w:rFonts w:asciiTheme="minorHAnsi" w:hAnsiTheme="minorHAnsi"/>
        </w:rPr>
        <w:t>,</w:t>
      </w:r>
      <w:r w:rsidRPr="00F11B05">
        <w:rPr>
          <w:rFonts w:asciiTheme="minorHAnsi" w:hAnsiTheme="minorHAnsi"/>
        </w:rPr>
        <w:t xml:space="preserve"> conclusions</w:t>
      </w:r>
      <w:r w:rsidR="007220DC">
        <w:rPr>
          <w:rFonts w:asciiTheme="minorHAnsi" w:hAnsiTheme="minorHAnsi"/>
        </w:rPr>
        <w:t xml:space="preserve"> and recommendations.</w:t>
      </w:r>
    </w:p>
    <w:p w:rsidR="00FA4970" w:rsidRDefault="00FA4970">
      <w:pPr>
        <w:spacing w:after="200"/>
        <w:jc w:val="left"/>
        <w:rPr>
          <w:rFonts w:asciiTheme="minorHAnsi" w:hAnsiTheme="minorHAnsi"/>
          <w:b/>
          <w:bCs/>
        </w:rPr>
      </w:pPr>
    </w:p>
    <w:p w:rsidR="006C05FF" w:rsidRPr="00F11B05" w:rsidRDefault="006C05FF">
      <w:pPr>
        <w:spacing w:after="200"/>
        <w:jc w:val="left"/>
        <w:rPr>
          <w:rFonts w:asciiTheme="minorHAnsi" w:hAnsiTheme="minorHAnsi"/>
        </w:rPr>
      </w:pPr>
      <w:r w:rsidRPr="00F11B05">
        <w:rPr>
          <w:rFonts w:asciiTheme="minorHAnsi" w:hAnsiTheme="minorHAnsi"/>
          <w:b/>
          <w:bCs/>
        </w:rPr>
        <w:br w:type="page"/>
      </w:r>
    </w:p>
    <w:sdt>
      <w:sdtPr>
        <w:rPr>
          <w:rFonts w:asciiTheme="minorHAnsi" w:eastAsiaTheme="minorHAnsi" w:hAnsiTheme="minorHAnsi" w:cs="Arial"/>
          <w:b w:val="0"/>
          <w:bCs w:val="0"/>
          <w:color w:val="auto"/>
          <w:sz w:val="22"/>
          <w:szCs w:val="22"/>
        </w:rPr>
        <w:id w:val="102782610"/>
        <w:docPartObj>
          <w:docPartGallery w:val="Table of Contents"/>
          <w:docPartUnique/>
        </w:docPartObj>
      </w:sdtPr>
      <w:sdtEndPr/>
      <w:sdtContent>
        <w:p w:rsidR="005E31A8" w:rsidRPr="00F11B05" w:rsidRDefault="005E31A8" w:rsidP="009049CF">
          <w:pPr>
            <w:pStyle w:val="TOCHeading"/>
            <w:spacing w:line="360" w:lineRule="auto"/>
            <w:rPr>
              <w:rFonts w:asciiTheme="minorHAnsi" w:hAnsiTheme="minorHAnsi" w:cs="Arial"/>
            </w:rPr>
          </w:pPr>
          <w:r w:rsidRPr="00F11B05">
            <w:rPr>
              <w:rFonts w:asciiTheme="minorHAnsi" w:hAnsiTheme="minorHAnsi" w:cs="Arial"/>
            </w:rPr>
            <w:t>Table of Contents</w:t>
          </w:r>
        </w:p>
        <w:p w:rsidR="005E31A8" w:rsidRPr="00F11B05" w:rsidRDefault="005E31A8" w:rsidP="009049CF">
          <w:pPr>
            <w:spacing w:line="360" w:lineRule="auto"/>
            <w:rPr>
              <w:rFonts w:asciiTheme="minorHAnsi" w:hAnsiTheme="minorHAnsi"/>
            </w:rPr>
          </w:pPr>
        </w:p>
        <w:p w:rsidR="005E7B59" w:rsidRPr="00F11B05" w:rsidRDefault="00387E0D" w:rsidP="009049CF">
          <w:pPr>
            <w:pStyle w:val="TOC1"/>
            <w:spacing w:line="360" w:lineRule="auto"/>
            <w:rPr>
              <w:rFonts w:eastAsiaTheme="minorEastAsia" w:cstheme="minorBidi"/>
              <w:noProof/>
            </w:rPr>
          </w:pPr>
          <w:r w:rsidRPr="00F11B05">
            <w:fldChar w:fldCharType="begin"/>
          </w:r>
          <w:r w:rsidR="005E31A8" w:rsidRPr="00F11B05">
            <w:instrText xml:space="preserve"> TOC \o "1-3" \h \z \u </w:instrText>
          </w:r>
          <w:r w:rsidRPr="00F11B05">
            <w:fldChar w:fldCharType="separate"/>
          </w:r>
          <w:hyperlink w:anchor="_Toc374436088" w:history="1">
            <w:r w:rsidR="005E7B59" w:rsidRPr="00F11B05">
              <w:rPr>
                <w:rStyle w:val="Hyperlink"/>
                <w:noProof/>
              </w:rPr>
              <w:t>BACKGROUND</w:t>
            </w:r>
            <w:r w:rsidR="006259F3">
              <w:rPr>
                <w:rStyle w:val="Hyperlink"/>
                <w:noProof/>
              </w:rPr>
              <w:t>………………………………………………………………………………………………………………………………………</w:t>
            </w:r>
            <w:r w:rsidRPr="00F11B05">
              <w:rPr>
                <w:noProof/>
                <w:webHidden/>
              </w:rPr>
              <w:fldChar w:fldCharType="begin"/>
            </w:r>
            <w:r w:rsidR="005E7B59" w:rsidRPr="00F11B05">
              <w:rPr>
                <w:noProof/>
                <w:webHidden/>
              </w:rPr>
              <w:instrText xml:space="preserve"> PAGEREF _Toc374436088 \h </w:instrText>
            </w:r>
            <w:r w:rsidRPr="00F11B05">
              <w:rPr>
                <w:noProof/>
                <w:webHidden/>
              </w:rPr>
            </w:r>
            <w:r w:rsidRPr="00F11B05">
              <w:rPr>
                <w:noProof/>
                <w:webHidden/>
              </w:rPr>
              <w:fldChar w:fldCharType="separate"/>
            </w:r>
            <w:r w:rsidR="007304DC">
              <w:rPr>
                <w:noProof/>
                <w:webHidden/>
              </w:rPr>
              <w:t>4</w:t>
            </w:r>
            <w:r w:rsidRPr="00F11B05">
              <w:rPr>
                <w:noProof/>
                <w:webHidden/>
              </w:rPr>
              <w:fldChar w:fldCharType="end"/>
            </w:r>
          </w:hyperlink>
        </w:p>
        <w:p w:rsidR="00D037A2" w:rsidRDefault="00D037A2" w:rsidP="009049CF">
          <w:pPr>
            <w:pStyle w:val="TOC1"/>
            <w:spacing w:line="360" w:lineRule="auto"/>
          </w:pPr>
          <w:r>
            <w:t>EXECUTIVE SUMMARY………………………………………………………………………………………………………………………….5</w:t>
          </w:r>
        </w:p>
        <w:p w:rsidR="00C969EA" w:rsidRPr="00C969EA" w:rsidRDefault="00C969EA" w:rsidP="009049CF">
          <w:pPr>
            <w:pStyle w:val="TOC1"/>
            <w:spacing w:line="360" w:lineRule="auto"/>
          </w:pPr>
          <w:r w:rsidRPr="00C969EA">
            <w:t>AUDIT FINDINGS</w:t>
          </w:r>
          <w:r>
            <w:t>………………………………………………………</w:t>
          </w:r>
          <w:r w:rsidR="00EC0CE6">
            <w:t>..</w:t>
          </w:r>
          <w:r>
            <w:t>…………………………………………………………………………5</w:t>
          </w:r>
        </w:p>
        <w:p w:rsidR="00753DD0" w:rsidRDefault="00753DD0" w:rsidP="009049CF">
          <w:pPr>
            <w:pStyle w:val="TOC1"/>
            <w:spacing w:line="360" w:lineRule="auto"/>
          </w:pPr>
          <w:r>
            <w:t>AUDIT COMMENTS………………………………………………………………………………………………………………………………6</w:t>
          </w:r>
        </w:p>
        <w:p w:rsidR="005E7B59" w:rsidRPr="00F11B05" w:rsidRDefault="006259F3" w:rsidP="009049CF">
          <w:pPr>
            <w:pStyle w:val="TOC1"/>
            <w:spacing w:line="360" w:lineRule="auto"/>
            <w:rPr>
              <w:rFonts w:eastAsiaTheme="minorEastAsia" w:cstheme="minorBidi"/>
              <w:noProof/>
            </w:rPr>
          </w:pPr>
          <w:r>
            <w:rPr>
              <w:noProof/>
            </w:rPr>
            <w:t>EXIT CONFERENCE……………………</w:t>
          </w:r>
          <w:r w:rsidR="00753DD0">
            <w:rPr>
              <w:noProof/>
            </w:rPr>
            <w:t>………………………………………………………………………………………………………</w:t>
          </w:r>
          <w:r w:rsidR="002958A6">
            <w:rPr>
              <w:noProof/>
            </w:rPr>
            <w:t>.</w:t>
          </w:r>
          <w:r w:rsidR="00753DD0">
            <w:rPr>
              <w:noProof/>
            </w:rPr>
            <w:t>…7</w:t>
          </w:r>
        </w:p>
        <w:p w:rsidR="00EC0CE6" w:rsidRDefault="00387E0D" w:rsidP="009049CF">
          <w:pPr>
            <w:spacing w:line="360" w:lineRule="auto"/>
            <w:rPr>
              <w:rFonts w:asciiTheme="minorHAnsi" w:hAnsiTheme="minorHAnsi"/>
            </w:rPr>
          </w:pPr>
          <w:r w:rsidRPr="00F11B05">
            <w:rPr>
              <w:rFonts w:asciiTheme="minorHAnsi" w:hAnsiTheme="minorHAnsi"/>
            </w:rPr>
            <w:fldChar w:fldCharType="end"/>
          </w:r>
          <w:r w:rsidR="00EC0CE6">
            <w:rPr>
              <w:rFonts w:asciiTheme="minorHAnsi" w:hAnsiTheme="minorHAnsi"/>
            </w:rPr>
            <w:t>APPENDIX A Response to External Risk Assessment……………..…………………………………………………………….8</w:t>
          </w:r>
        </w:p>
        <w:p w:rsidR="005E31A8" w:rsidRPr="00F11B05" w:rsidRDefault="00EC0CE6" w:rsidP="009049CF">
          <w:pPr>
            <w:spacing w:line="360" w:lineRule="auto"/>
            <w:rPr>
              <w:rFonts w:asciiTheme="minorHAnsi" w:hAnsiTheme="minorHAnsi"/>
            </w:rPr>
          </w:pPr>
          <w:r>
            <w:rPr>
              <w:rFonts w:asciiTheme="minorHAnsi" w:hAnsiTheme="minorHAnsi"/>
            </w:rPr>
            <w:t>APPENDIX B County Clerk’s Response</w:t>
          </w:r>
          <w:r w:rsidR="009049CF">
            <w:rPr>
              <w:rFonts w:asciiTheme="minorHAnsi" w:hAnsiTheme="minorHAnsi"/>
            </w:rPr>
            <w:t>…………………………………………………………………………………………………</w:t>
          </w:r>
          <w:r w:rsidR="002958A6">
            <w:rPr>
              <w:rFonts w:asciiTheme="minorHAnsi" w:hAnsiTheme="minorHAnsi"/>
            </w:rPr>
            <w:t>8</w:t>
          </w:r>
        </w:p>
      </w:sdtContent>
    </w:sdt>
    <w:p w:rsidR="00926C69" w:rsidRPr="00F11B05" w:rsidRDefault="00926C69" w:rsidP="009049CF">
      <w:pPr>
        <w:spacing w:line="360" w:lineRule="auto"/>
        <w:rPr>
          <w:rFonts w:asciiTheme="minorHAnsi" w:hAnsiTheme="minorHAnsi"/>
        </w:rPr>
      </w:pPr>
    </w:p>
    <w:p w:rsidR="00C16079" w:rsidRPr="00F11B05" w:rsidRDefault="00C16079" w:rsidP="005742F2">
      <w:pPr>
        <w:spacing w:after="120"/>
        <w:jc w:val="right"/>
        <w:rPr>
          <w:rFonts w:asciiTheme="minorHAnsi" w:hAnsiTheme="minorHAnsi"/>
        </w:rPr>
      </w:pPr>
    </w:p>
    <w:p w:rsidR="004A35F0" w:rsidRPr="00F11B05" w:rsidRDefault="004A35F0" w:rsidP="005742F2">
      <w:pPr>
        <w:spacing w:after="120"/>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Default="004A35F0" w:rsidP="00D12D4B">
      <w:pPr>
        <w:rPr>
          <w:rFonts w:asciiTheme="minorHAnsi" w:hAnsiTheme="minorHAnsi"/>
        </w:rPr>
      </w:pPr>
    </w:p>
    <w:p w:rsidR="00C401E0" w:rsidRDefault="00C401E0" w:rsidP="00D12D4B">
      <w:pPr>
        <w:rPr>
          <w:rFonts w:asciiTheme="minorHAnsi" w:hAnsiTheme="minorHAnsi"/>
        </w:rPr>
      </w:pPr>
    </w:p>
    <w:p w:rsidR="00C401E0" w:rsidRDefault="00C401E0" w:rsidP="00D12D4B">
      <w:pPr>
        <w:rPr>
          <w:rFonts w:asciiTheme="minorHAnsi" w:hAnsiTheme="minorHAnsi"/>
        </w:rPr>
      </w:pPr>
    </w:p>
    <w:p w:rsidR="00C401E0" w:rsidRDefault="00C401E0" w:rsidP="00D12D4B">
      <w:pPr>
        <w:rPr>
          <w:rFonts w:asciiTheme="minorHAnsi" w:hAnsiTheme="minorHAnsi"/>
        </w:rPr>
      </w:pPr>
    </w:p>
    <w:p w:rsidR="00C401E0" w:rsidRPr="00F11B05" w:rsidRDefault="00C401E0" w:rsidP="00D12D4B">
      <w:pPr>
        <w:rPr>
          <w:rFonts w:asciiTheme="minorHAnsi" w:hAnsiTheme="minorHAnsi"/>
        </w:rPr>
      </w:pPr>
    </w:p>
    <w:p w:rsidR="004A35F0" w:rsidRDefault="004A35F0" w:rsidP="00D12D4B">
      <w:pPr>
        <w:rPr>
          <w:rFonts w:asciiTheme="minorHAnsi" w:hAnsiTheme="minorHAnsi"/>
        </w:rPr>
      </w:pPr>
    </w:p>
    <w:p w:rsidR="00086330" w:rsidRPr="00F11B05" w:rsidRDefault="0008633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4A35F0" w:rsidRPr="00F11B05" w:rsidRDefault="004A35F0" w:rsidP="00D12D4B">
      <w:pPr>
        <w:rPr>
          <w:rFonts w:asciiTheme="minorHAnsi" w:hAnsiTheme="minorHAnsi"/>
        </w:rPr>
      </w:pPr>
    </w:p>
    <w:p w:rsidR="005E31A8" w:rsidRDefault="005E31A8" w:rsidP="00D12D4B">
      <w:pPr>
        <w:pStyle w:val="Heading1"/>
        <w:rPr>
          <w:rFonts w:asciiTheme="minorHAnsi" w:hAnsiTheme="minorHAnsi" w:cs="Arial"/>
        </w:rPr>
      </w:pPr>
    </w:p>
    <w:p w:rsidR="00C969EA" w:rsidRDefault="00C969EA" w:rsidP="00C969EA"/>
    <w:p w:rsidR="00C969EA" w:rsidRDefault="00C969EA" w:rsidP="00C969EA"/>
    <w:p w:rsidR="00760D93" w:rsidRPr="00F11B05" w:rsidRDefault="00760D93" w:rsidP="00D12D4B">
      <w:pPr>
        <w:pStyle w:val="Heading1"/>
        <w:rPr>
          <w:rFonts w:asciiTheme="minorHAnsi" w:hAnsiTheme="minorHAnsi" w:cs="Arial"/>
        </w:rPr>
      </w:pPr>
      <w:bookmarkStart w:id="1" w:name="_Toc374436088"/>
      <w:r w:rsidRPr="00F11B05">
        <w:rPr>
          <w:rFonts w:asciiTheme="minorHAnsi" w:hAnsiTheme="minorHAnsi" w:cs="Arial"/>
        </w:rPr>
        <w:lastRenderedPageBreak/>
        <w:t>BACKGROUND</w:t>
      </w:r>
      <w:bookmarkEnd w:id="1"/>
    </w:p>
    <w:p w:rsidR="00760D93" w:rsidRPr="00F11B05" w:rsidRDefault="00760D93" w:rsidP="00D12D4B">
      <w:pPr>
        <w:rPr>
          <w:rFonts w:asciiTheme="minorHAnsi" w:hAnsiTheme="minorHAnsi"/>
        </w:rPr>
      </w:pPr>
    </w:p>
    <w:p w:rsidR="00194D5A" w:rsidRDefault="00194D5A" w:rsidP="00D12D4B">
      <w:pPr>
        <w:rPr>
          <w:rFonts w:asciiTheme="minorHAnsi" w:hAnsiTheme="minorHAnsi"/>
        </w:rPr>
      </w:pPr>
      <w:r>
        <w:rPr>
          <w:rFonts w:asciiTheme="minorHAnsi" w:hAnsiTheme="minorHAnsi"/>
        </w:rPr>
        <w:t xml:space="preserve">New York State Tax Law Section 253 </w:t>
      </w:r>
      <w:r w:rsidR="00F51A90">
        <w:rPr>
          <w:rFonts w:asciiTheme="minorHAnsi" w:hAnsiTheme="minorHAnsi"/>
        </w:rPr>
        <w:t xml:space="preserve">and 253-1a </w:t>
      </w:r>
      <w:r>
        <w:rPr>
          <w:rFonts w:asciiTheme="minorHAnsi" w:hAnsiTheme="minorHAnsi"/>
        </w:rPr>
        <w:t>states:</w:t>
      </w:r>
    </w:p>
    <w:p w:rsidR="00194D5A" w:rsidRDefault="00194D5A" w:rsidP="00D12D4B">
      <w:pPr>
        <w:rPr>
          <w:rFonts w:asciiTheme="minorHAnsi" w:hAnsiTheme="minorHAnsi"/>
        </w:rPr>
      </w:pPr>
    </w:p>
    <w:p w:rsidR="00F51A90" w:rsidRDefault="007633EE" w:rsidP="00D12D4B">
      <w:pPr>
        <w:rPr>
          <w:rFonts w:asciiTheme="minorHAnsi" w:hAnsiTheme="minorHAnsi"/>
        </w:rPr>
      </w:pPr>
      <w:r>
        <w:rPr>
          <w:rFonts w:asciiTheme="minorHAnsi" w:hAnsiTheme="minorHAnsi"/>
        </w:rPr>
        <w:t>“</w:t>
      </w:r>
      <w:r w:rsidR="00F51A90">
        <w:rPr>
          <w:rFonts w:asciiTheme="minorHAnsi" w:hAnsiTheme="minorHAnsi"/>
        </w:rPr>
        <w:t xml:space="preserve">Mortgage tax includes a </w:t>
      </w:r>
      <w:r w:rsidR="000016A6">
        <w:rPr>
          <w:rFonts w:asciiTheme="minorHAnsi" w:hAnsiTheme="minorHAnsi"/>
        </w:rPr>
        <w:t>B</w:t>
      </w:r>
      <w:r w:rsidR="00F51A90">
        <w:rPr>
          <w:rFonts w:asciiTheme="minorHAnsi" w:hAnsiTheme="minorHAnsi"/>
        </w:rPr>
        <w:t>asic Tax of $.50 for each $100 of principal obligation secured, a Special Additional Tax of $.25 for each $100 of principal obligation secured</w:t>
      </w:r>
      <w:r w:rsidR="00B44D42">
        <w:rPr>
          <w:rFonts w:asciiTheme="minorHAnsi" w:hAnsiTheme="minorHAnsi"/>
        </w:rPr>
        <w:t xml:space="preserve"> (253-1a)</w:t>
      </w:r>
      <w:r w:rsidR="00F51A90">
        <w:rPr>
          <w:rFonts w:asciiTheme="minorHAnsi" w:hAnsiTheme="minorHAnsi"/>
        </w:rPr>
        <w:t>, both of which apply in all counties, and, in a number of counties, an Additional Tax of $.25</w:t>
      </w:r>
      <w:r w:rsidR="00B44D42">
        <w:rPr>
          <w:rFonts w:asciiTheme="minorHAnsi" w:hAnsiTheme="minorHAnsi"/>
        </w:rPr>
        <w:t>.</w:t>
      </w:r>
    </w:p>
    <w:p w:rsidR="00F51A90" w:rsidRDefault="00F51A90" w:rsidP="00D12D4B">
      <w:pPr>
        <w:rPr>
          <w:rFonts w:asciiTheme="minorHAnsi" w:hAnsiTheme="minorHAnsi"/>
        </w:rPr>
      </w:pPr>
    </w:p>
    <w:p w:rsidR="00F51A90" w:rsidRDefault="00B44D42" w:rsidP="00D12D4B">
      <w:pPr>
        <w:rPr>
          <w:rFonts w:asciiTheme="minorHAnsi" w:hAnsiTheme="minorHAnsi"/>
        </w:rPr>
      </w:pPr>
      <w:r>
        <w:rPr>
          <w:rFonts w:asciiTheme="minorHAnsi" w:hAnsiTheme="minorHAnsi"/>
        </w:rPr>
        <w:t>Tax Law 253-1a requires that the Special Additional Tax be paid by the lender when the mortgaged property is principally improved, or it is to be improved, by a 1-6 family dwelling with separate cooking facilities, or when the mortgagor is a not-for-profit organization no part of the net earnings of which ensure to the benefits of any officer, director or member and which is exempt from taxation under IRC Section 501.</w:t>
      </w:r>
    </w:p>
    <w:p w:rsidR="00B44D42" w:rsidRDefault="00B44D42" w:rsidP="00D12D4B">
      <w:pPr>
        <w:rPr>
          <w:rFonts w:asciiTheme="minorHAnsi" w:hAnsiTheme="minorHAnsi"/>
        </w:rPr>
      </w:pPr>
    </w:p>
    <w:p w:rsidR="00B44D42" w:rsidRDefault="00B44D42" w:rsidP="00B44D42">
      <w:pPr>
        <w:rPr>
          <w:rFonts w:asciiTheme="minorHAnsi" w:hAnsiTheme="minorHAnsi"/>
        </w:rPr>
      </w:pPr>
      <w:r>
        <w:rPr>
          <w:rFonts w:asciiTheme="minorHAnsi" w:hAnsiTheme="minorHAnsi"/>
        </w:rPr>
        <w:t>There is case law holding that Special Additional Tax need not be paid by a federally chartered savings associ</w:t>
      </w:r>
      <w:r w:rsidR="007633EE">
        <w:rPr>
          <w:rFonts w:asciiTheme="minorHAnsi" w:hAnsiTheme="minorHAnsi"/>
        </w:rPr>
        <w:t>a</w:t>
      </w:r>
      <w:r>
        <w:rPr>
          <w:rFonts w:asciiTheme="minorHAnsi" w:hAnsiTheme="minorHAnsi"/>
        </w:rPr>
        <w:t>tion</w:t>
      </w:r>
      <w:r w:rsidR="007633EE">
        <w:rPr>
          <w:rFonts w:asciiTheme="minorHAnsi" w:hAnsiTheme="minorHAnsi"/>
        </w:rPr>
        <w:t>, including federal savings banks, and the Department continues to take the position, notwithstanding a decision in 2010 by the Supreme Court, N</w:t>
      </w:r>
      <w:r w:rsidR="000016A6">
        <w:rPr>
          <w:rFonts w:asciiTheme="minorHAnsi" w:hAnsiTheme="minorHAnsi"/>
        </w:rPr>
        <w:t>ew</w:t>
      </w:r>
      <w:r w:rsidR="007633EE">
        <w:rPr>
          <w:rFonts w:asciiTheme="minorHAnsi" w:hAnsiTheme="minorHAnsi"/>
        </w:rPr>
        <w:t xml:space="preserve"> York County, that the Special Additional Tax is not payable on mortgage given to a federal credit union on real property principally improved or to be improved by one or more structures containing the aggregate not more than six residential dwelling units, each having its own separate cooking facilities.  The Special Additional Tax is not payable at on a mortgage on such a property made to a New York State chartered credit union.</w:t>
      </w:r>
    </w:p>
    <w:p w:rsidR="007633EE" w:rsidRDefault="007633EE" w:rsidP="00B44D42">
      <w:pPr>
        <w:rPr>
          <w:rFonts w:asciiTheme="minorHAnsi" w:hAnsiTheme="minorHAnsi"/>
        </w:rPr>
      </w:pPr>
    </w:p>
    <w:p w:rsidR="007633EE" w:rsidRDefault="007633EE" w:rsidP="00B44D42">
      <w:pPr>
        <w:rPr>
          <w:rFonts w:asciiTheme="minorHAnsi" w:hAnsiTheme="minorHAnsi"/>
        </w:rPr>
      </w:pPr>
      <w:r>
        <w:rPr>
          <w:rFonts w:asciiTheme="minorHAnsi" w:hAnsiTheme="minorHAnsi"/>
        </w:rPr>
        <w:t>Under Tax Law Section 253, when the mortgage is a natural person, a mortgage on real property with six or less residential dwellings units is exempt from payment of the Special Additional Tax.</w:t>
      </w:r>
    </w:p>
    <w:p w:rsidR="007633EE" w:rsidRDefault="007633EE" w:rsidP="00D12D4B">
      <w:pPr>
        <w:rPr>
          <w:rFonts w:asciiTheme="minorHAnsi" w:hAnsiTheme="minorHAnsi"/>
        </w:rPr>
      </w:pPr>
    </w:p>
    <w:p w:rsidR="00B44D42" w:rsidRDefault="007633EE" w:rsidP="00D12D4B">
      <w:pPr>
        <w:rPr>
          <w:rFonts w:asciiTheme="minorHAnsi" w:hAnsiTheme="minorHAnsi"/>
        </w:rPr>
      </w:pPr>
      <w:r>
        <w:rPr>
          <w:rFonts w:asciiTheme="minorHAnsi" w:hAnsiTheme="minorHAnsi"/>
        </w:rPr>
        <w:t>An affidavit must be submitted to the recording officer claiming the Special Additional Tax exemption.</w:t>
      </w:r>
      <w:r w:rsidR="00885C2F">
        <w:rPr>
          <w:rFonts w:asciiTheme="minorHAnsi" w:hAnsiTheme="minorHAnsi"/>
        </w:rPr>
        <w:t>”</w:t>
      </w:r>
    </w:p>
    <w:p w:rsidR="00B44D42" w:rsidRDefault="00B44D42" w:rsidP="00D12D4B">
      <w:pPr>
        <w:rPr>
          <w:rFonts w:asciiTheme="minorHAnsi" w:hAnsiTheme="minorHAnsi"/>
        </w:rPr>
      </w:pPr>
    </w:p>
    <w:p w:rsidR="00B44D42" w:rsidRDefault="008822DD" w:rsidP="00D12D4B">
      <w:pPr>
        <w:rPr>
          <w:rFonts w:asciiTheme="minorHAnsi" w:hAnsiTheme="minorHAnsi"/>
        </w:rPr>
      </w:pPr>
      <w:r>
        <w:rPr>
          <w:rFonts w:asciiTheme="minorHAnsi" w:hAnsiTheme="minorHAnsi"/>
        </w:rPr>
        <w:t>New York Tax law Section 1432 Deposit and Disposition of Revenue states:</w:t>
      </w:r>
    </w:p>
    <w:p w:rsidR="008822DD" w:rsidRDefault="008822DD" w:rsidP="00D12D4B">
      <w:pPr>
        <w:rPr>
          <w:rFonts w:asciiTheme="minorHAnsi" w:hAnsiTheme="minorHAnsi"/>
        </w:rPr>
      </w:pPr>
    </w:p>
    <w:p w:rsidR="008822DD" w:rsidRDefault="008822DD" w:rsidP="00D12D4B">
      <w:pPr>
        <w:rPr>
          <w:rFonts w:asciiTheme="minorHAnsi" w:hAnsiTheme="minorHAnsi"/>
        </w:rPr>
      </w:pPr>
      <w:r>
        <w:rPr>
          <w:rFonts w:asciiTheme="minorHAnsi" w:hAnsiTheme="minorHAnsi"/>
        </w:rPr>
        <w:t>“Such local law shall also provide that an officer of the cou</w:t>
      </w:r>
      <w:r w:rsidR="00F140F7">
        <w:rPr>
          <w:rFonts w:asciiTheme="minorHAnsi" w:hAnsiTheme="minorHAnsi"/>
        </w:rPr>
        <w:t>nty</w:t>
      </w:r>
      <w:r>
        <w:rPr>
          <w:rFonts w:asciiTheme="minorHAnsi" w:hAnsiTheme="minorHAnsi"/>
        </w:rPr>
        <w:t xml:space="preserve"> shall pay to the Niagara Frontier Transportation Authority all revenue deposited under this section.  Such payments shall be made on the tenth day of each month for the preceding month.”</w:t>
      </w:r>
    </w:p>
    <w:p w:rsidR="007633EE" w:rsidRDefault="007633EE" w:rsidP="00D12D4B">
      <w:pPr>
        <w:rPr>
          <w:rFonts w:asciiTheme="minorHAnsi" w:hAnsiTheme="minorHAnsi"/>
        </w:rPr>
      </w:pPr>
    </w:p>
    <w:p w:rsidR="00F140F7" w:rsidRPr="00F140F7" w:rsidRDefault="00F140F7" w:rsidP="00086330">
      <w:pPr>
        <w:rPr>
          <w:rFonts w:asciiTheme="minorHAnsi" w:hAnsiTheme="minorHAnsi"/>
        </w:rPr>
      </w:pPr>
      <w:bookmarkStart w:id="2" w:name="_Toc374436089"/>
      <w:r w:rsidRPr="00F140F7">
        <w:rPr>
          <w:rFonts w:asciiTheme="minorHAnsi" w:hAnsiTheme="minorHAnsi"/>
        </w:rPr>
        <w:t>The</w:t>
      </w:r>
      <w:r>
        <w:rPr>
          <w:rFonts w:asciiTheme="minorHAnsi" w:hAnsiTheme="minorHAnsi"/>
        </w:rPr>
        <w:t xml:space="preserve"> Erie County Clerk is the official repository for public records relating to business, property ownership (land records) and court cases.</w:t>
      </w:r>
      <w:r w:rsidR="002327CC">
        <w:rPr>
          <w:rFonts w:asciiTheme="minorHAnsi" w:hAnsiTheme="minorHAnsi"/>
        </w:rPr>
        <w:t xml:space="preserve">  This audit has focused on the area that processes land records.</w:t>
      </w:r>
    </w:p>
    <w:p w:rsidR="00F140F7" w:rsidRDefault="00F140F7" w:rsidP="00086330"/>
    <w:p w:rsidR="00F140F7" w:rsidRPr="009F0FC4" w:rsidRDefault="00646432" w:rsidP="00086330">
      <w:pPr>
        <w:rPr>
          <w:rFonts w:asciiTheme="minorHAnsi" w:hAnsiTheme="minorHAnsi"/>
        </w:rPr>
      </w:pPr>
      <w:r w:rsidRPr="009F0FC4">
        <w:rPr>
          <w:rFonts w:asciiTheme="minorHAnsi" w:hAnsiTheme="minorHAnsi"/>
        </w:rPr>
        <w:t>The vast majority of the revenues collected by OCC are paid out to the State and local municipalities.</w:t>
      </w:r>
    </w:p>
    <w:p w:rsidR="00F140F7" w:rsidRDefault="00F140F7" w:rsidP="00086330"/>
    <w:p w:rsidR="00F140F7" w:rsidRDefault="00F140F7" w:rsidP="00086330"/>
    <w:bookmarkEnd w:id="2"/>
    <w:p w:rsidR="00A26A59" w:rsidRPr="00D078C8" w:rsidRDefault="00A26A59" w:rsidP="00A26A59">
      <w:pPr>
        <w:rPr>
          <w:rFonts w:asciiTheme="minorHAnsi" w:hAnsiTheme="minorHAnsi"/>
        </w:rPr>
      </w:pPr>
    </w:p>
    <w:p w:rsidR="00D037A2" w:rsidRDefault="00D037A2" w:rsidP="00D037A2">
      <w:pPr>
        <w:pStyle w:val="Heading2"/>
      </w:pPr>
      <w:r>
        <w:lastRenderedPageBreak/>
        <w:t>EXECUTIVE SUMMARY</w:t>
      </w:r>
    </w:p>
    <w:p w:rsidR="00D037A2" w:rsidRPr="004314E0" w:rsidRDefault="00D037A2" w:rsidP="00D037A2"/>
    <w:p w:rsidR="00D037A2" w:rsidRDefault="00D037A2" w:rsidP="00D037A2">
      <w:pPr>
        <w:rPr>
          <w:rFonts w:asciiTheme="minorHAnsi" w:hAnsiTheme="minorHAnsi"/>
        </w:rPr>
      </w:pPr>
      <w:r>
        <w:rPr>
          <w:rFonts w:asciiTheme="minorHAnsi" w:hAnsiTheme="minorHAnsi"/>
        </w:rPr>
        <w:t>In our opinion, the OCC’s staff properly accounted for the mortgage recording tax revenues collected as well as consistently verified the exemption affidavits submitted with the mortgages.  Additionally, the New Vision software calculated the mortgage recording tax correctly based on data inputted by the cashiers.  The software appropriately apportioned the correct percentages of the mortgage recording tax revenues collected to various recipients.  Furthermore, we noted management accurately and efficiently disbursed the tax monies owed to NFTA in a timely manner.</w:t>
      </w:r>
    </w:p>
    <w:p w:rsidR="00D037A2" w:rsidRDefault="00D037A2" w:rsidP="00D037A2">
      <w:pPr>
        <w:rPr>
          <w:rFonts w:asciiTheme="minorHAnsi" w:hAnsiTheme="minorHAnsi"/>
        </w:rPr>
      </w:pPr>
      <w:r>
        <w:rPr>
          <w:rFonts w:asciiTheme="minorHAnsi" w:hAnsiTheme="minorHAnsi"/>
        </w:rPr>
        <w:t xml:space="preserve">  </w:t>
      </w:r>
    </w:p>
    <w:p w:rsidR="00D037A2" w:rsidRDefault="00D037A2" w:rsidP="00D037A2">
      <w:pPr>
        <w:rPr>
          <w:rFonts w:asciiTheme="minorHAnsi" w:hAnsiTheme="minorHAnsi"/>
          <w:color w:val="17365D" w:themeColor="text2" w:themeShade="BF"/>
        </w:rPr>
      </w:pPr>
      <w:r>
        <w:rPr>
          <w:rFonts w:asciiTheme="minorHAnsi" w:hAnsiTheme="minorHAnsi"/>
        </w:rPr>
        <w:t xml:space="preserve">No significant matters are affecting compliance with applicable laws, rules, or procedures came to our attention.  Our audit was performed for the objectives described.  Our consideration of internal controls was for the limited purpose of the audit.  However, </w:t>
      </w:r>
      <w:proofErr w:type="gramStart"/>
      <w:r>
        <w:rPr>
          <w:rFonts w:asciiTheme="minorHAnsi" w:hAnsiTheme="minorHAnsi"/>
        </w:rPr>
        <w:t>material weaknesses may exist that have</w:t>
      </w:r>
      <w:proofErr w:type="gramEnd"/>
      <w:r>
        <w:rPr>
          <w:rFonts w:asciiTheme="minorHAnsi" w:hAnsiTheme="minorHAnsi"/>
        </w:rPr>
        <w:t xml:space="preserve"> not been identified with respect to areas of operation not reviewed.  </w:t>
      </w:r>
    </w:p>
    <w:p w:rsidR="000016A6" w:rsidRPr="00F11B05" w:rsidRDefault="000016A6" w:rsidP="000016A6">
      <w:pPr>
        <w:pStyle w:val="Heading1"/>
        <w:rPr>
          <w:rFonts w:asciiTheme="minorHAnsi" w:hAnsiTheme="minorHAnsi" w:cs="Arial"/>
          <w:color w:val="17365D" w:themeColor="text2" w:themeShade="BF"/>
        </w:rPr>
      </w:pPr>
      <w:r>
        <w:rPr>
          <w:rFonts w:asciiTheme="minorHAnsi" w:hAnsiTheme="minorHAnsi" w:cs="Arial"/>
          <w:color w:val="17365D" w:themeColor="text2" w:themeShade="BF"/>
        </w:rPr>
        <w:t>AUDIT</w:t>
      </w:r>
      <w:r w:rsidRPr="00F11B05">
        <w:rPr>
          <w:rFonts w:asciiTheme="minorHAnsi" w:hAnsiTheme="minorHAnsi" w:cs="Arial"/>
          <w:color w:val="17365D" w:themeColor="text2" w:themeShade="BF"/>
        </w:rPr>
        <w:t xml:space="preserve"> FINDINGS</w:t>
      </w:r>
    </w:p>
    <w:p w:rsidR="000016A6" w:rsidRDefault="000016A6" w:rsidP="000016A6">
      <w:pPr>
        <w:pStyle w:val="Heading2"/>
        <w:numPr>
          <w:ilvl w:val="0"/>
          <w:numId w:val="17"/>
        </w:numPr>
        <w:rPr>
          <w:rFonts w:asciiTheme="minorHAnsi" w:hAnsiTheme="minorHAnsi" w:cs="Arial"/>
        </w:rPr>
      </w:pPr>
      <w:r>
        <w:rPr>
          <w:rFonts w:asciiTheme="minorHAnsi" w:hAnsiTheme="minorHAnsi" w:cs="Arial"/>
        </w:rPr>
        <w:t>Valid Exemptions from Special Additional Tax</w:t>
      </w:r>
      <w:r w:rsidRPr="00D078C8">
        <w:rPr>
          <w:rFonts w:asciiTheme="minorHAnsi" w:hAnsiTheme="minorHAnsi" w:cs="Arial"/>
        </w:rPr>
        <w:t xml:space="preserve"> </w:t>
      </w:r>
      <w:r>
        <w:rPr>
          <w:rFonts w:asciiTheme="minorHAnsi" w:hAnsiTheme="minorHAnsi" w:cs="Arial"/>
        </w:rPr>
        <w:t>- NFTA</w:t>
      </w:r>
    </w:p>
    <w:p w:rsidR="000016A6" w:rsidRPr="00D078C8" w:rsidRDefault="000016A6" w:rsidP="000016A6">
      <w:pPr>
        <w:rPr>
          <w:rFonts w:asciiTheme="minorHAnsi" w:hAnsiTheme="minorHAnsi"/>
        </w:rPr>
      </w:pPr>
    </w:p>
    <w:p w:rsidR="000016A6" w:rsidRDefault="000016A6" w:rsidP="000016A6">
      <w:pPr>
        <w:rPr>
          <w:rFonts w:asciiTheme="minorHAnsi" w:hAnsiTheme="minorHAnsi"/>
        </w:rPr>
      </w:pPr>
      <w:r>
        <w:rPr>
          <w:rFonts w:asciiTheme="minorHAnsi" w:hAnsiTheme="minorHAnsi"/>
        </w:rPr>
        <w:t>We randomly tested 25 mortgage recording transactions with a zero amount in the MT NFTA column of the daily reports from June 2015. The days we randomly chose were: June 1</w:t>
      </w:r>
      <w:r w:rsidRPr="0087719A">
        <w:rPr>
          <w:rFonts w:asciiTheme="minorHAnsi" w:hAnsiTheme="minorHAnsi"/>
          <w:vertAlign w:val="superscript"/>
        </w:rPr>
        <w:t>st</w:t>
      </w:r>
      <w:r>
        <w:rPr>
          <w:rFonts w:asciiTheme="minorHAnsi" w:hAnsiTheme="minorHAnsi"/>
        </w:rPr>
        <w:t>, 10</w:t>
      </w:r>
      <w:r w:rsidRPr="0087719A">
        <w:rPr>
          <w:rFonts w:asciiTheme="minorHAnsi" w:hAnsiTheme="minorHAnsi"/>
          <w:vertAlign w:val="superscript"/>
        </w:rPr>
        <w:t>th</w:t>
      </w:r>
      <w:r>
        <w:rPr>
          <w:rFonts w:asciiTheme="minorHAnsi" w:hAnsiTheme="minorHAnsi"/>
        </w:rPr>
        <w:t>, 17</w:t>
      </w:r>
      <w:r w:rsidRPr="0087719A">
        <w:rPr>
          <w:rFonts w:asciiTheme="minorHAnsi" w:hAnsiTheme="minorHAnsi"/>
          <w:vertAlign w:val="superscript"/>
        </w:rPr>
        <w:t>th</w:t>
      </w:r>
      <w:r>
        <w:rPr>
          <w:rFonts w:asciiTheme="minorHAnsi" w:hAnsiTheme="minorHAnsi"/>
        </w:rPr>
        <w:t>, 19</w:t>
      </w:r>
      <w:r w:rsidRPr="0087719A">
        <w:rPr>
          <w:rFonts w:asciiTheme="minorHAnsi" w:hAnsiTheme="minorHAnsi"/>
          <w:vertAlign w:val="superscript"/>
        </w:rPr>
        <w:t>th</w:t>
      </w:r>
      <w:r>
        <w:rPr>
          <w:rFonts w:asciiTheme="minorHAnsi" w:hAnsiTheme="minorHAnsi"/>
        </w:rPr>
        <w:t>, and June 22</w:t>
      </w:r>
      <w:r w:rsidRPr="0087719A">
        <w:rPr>
          <w:rFonts w:asciiTheme="minorHAnsi" w:hAnsiTheme="minorHAnsi"/>
          <w:vertAlign w:val="superscript"/>
        </w:rPr>
        <w:t>nd</w:t>
      </w:r>
      <w:r>
        <w:rPr>
          <w:rFonts w:asciiTheme="minorHAnsi" w:hAnsiTheme="minorHAnsi"/>
        </w:rPr>
        <w:t>.  We observed the original documentation online and verified</w:t>
      </w:r>
      <w:r w:rsidR="00B96613">
        <w:rPr>
          <w:rFonts w:asciiTheme="minorHAnsi" w:hAnsiTheme="minorHAnsi"/>
        </w:rPr>
        <w:t xml:space="preserve"> </w:t>
      </w:r>
      <w:r>
        <w:rPr>
          <w:rFonts w:asciiTheme="minorHAnsi" w:hAnsiTheme="minorHAnsi"/>
        </w:rPr>
        <w:t xml:space="preserve">the required affidavit necessary for that particular mortgage to be exempt from paying the Special Additional Tax – NFTA at the time of its recording </w:t>
      </w:r>
      <w:r w:rsidR="00112E86">
        <w:rPr>
          <w:rFonts w:asciiTheme="minorHAnsi" w:hAnsiTheme="minorHAnsi"/>
        </w:rPr>
        <w:t xml:space="preserve">was valid. </w:t>
      </w:r>
      <w:r w:rsidR="00D037A2">
        <w:rPr>
          <w:rFonts w:asciiTheme="minorHAnsi" w:hAnsiTheme="minorHAnsi"/>
        </w:rPr>
        <w:t xml:space="preserve"> </w:t>
      </w:r>
      <w:r w:rsidR="00112E86">
        <w:rPr>
          <w:rFonts w:asciiTheme="minorHAnsi" w:hAnsiTheme="minorHAnsi"/>
        </w:rPr>
        <w:t>Furthermore, we</w:t>
      </w:r>
      <w:r>
        <w:rPr>
          <w:rFonts w:asciiTheme="minorHAnsi" w:hAnsiTheme="minorHAnsi"/>
        </w:rPr>
        <w:t xml:space="preserve"> noted the exemption reason and proper affidavit </w:t>
      </w:r>
      <w:r w:rsidR="00112E86">
        <w:rPr>
          <w:rFonts w:asciiTheme="minorHAnsi" w:hAnsiTheme="minorHAnsi"/>
        </w:rPr>
        <w:t xml:space="preserve">form </w:t>
      </w:r>
      <w:r>
        <w:rPr>
          <w:rFonts w:asciiTheme="minorHAnsi" w:hAnsiTheme="minorHAnsi"/>
        </w:rPr>
        <w:t xml:space="preserve">number.  </w:t>
      </w:r>
    </w:p>
    <w:p w:rsidR="000016A6" w:rsidRDefault="000016A6" w:rsidP="000016A6">
      <w:pPr>
        <w:rPr>
          <w:rFonts w:asciiTheme="minorHAnsi" w:hAnsiTheme="minorHAnsi"/>
        </w:rPr>
      </w:pPr>
    </w:p>
    <w:p w:rsidR="000016A6" w:rsidRDefault="000016A6" w:rsidP="000016A6">
      <w:pPr>
        <w:rPr>
          <w:rFonts w:asciiTheme="minorHAnsi" w:hAnsiTheme="minorHAnsi"/>
        </w:rPr>
      </w:pPr>
      <w:r>
        <w:rPr>
          <w:rFonts w:asciiTheme="minorHAnsi" w:hAnsiTheme="minorHAnsi"/>
        </w:rPr>
        <w:t xml:space="preserve">We concluded </w:t>
      </w:r>
      <w:r w:rsidR="00D037A2">
        <w:rPr>
          <w:rFonts w:asciiTheme="minorHAnsi" w:hAnsiTheme="minorHAnsi"/>
        </w:rPr>
        <w:t>there were no findings.  T</w:t>
      </w:r>
      <w:r>
        <w:rPr>
          <w:rFonts w:asciiTheme="minorHAnsi" w:hAnsiTheme="minorHAnsi"/>
        </w:rPr>
        <w:t xml:space="preserve">he transactions tested had proper affidavits attached and warranted the exemption from the Special Additional Tax – NFTA.  </w:t>
      </w:r>
      <w:r w:rsidR="00112E86">
        <w:rPr>
          <w:rFonts w:asciiTheme="minorHAnsi" w:hAnsiTheme="minorHAnsi"/>
        </w:rPr>
        <w:t>T</w:t>
      </w:r>
      <w:r>
        <w:rPr>
          <w:rFonts w:asciiTheme="minorHAnsi" w:hAnsiTheme="minorHAnsi"/>
        </w:rPr>
        <w:t>he zero amounts in the MT NFTA column for each transaction tested was correctly stated in the daily report.</w:t>
      </w:r>
    </w:p>
    <w:p w:rsidR="000016A6" w:rsidRPr="00D078C8" w:rsidRDefault="000016A6" w:rsidP="000016A6">
      <w:pPr>
        <w:rPr>
          <w:rFonts w:asciiTheme="minorHAnsi" w:hAnsiTheme="minorHAnsi"/>
        </w:rPr>
      </w:pPr>
      <w:r w:rsidRPr="00D078C8">
        <w:rPr>
          <w:rFonts w:asciiTheme="minorHAnsi" w:hAnsiTheme="minorHAnsi"/>
        </w:rPr>
        <w:t xml:space="preserve"> </w:t>
      </w:r>
    </w:p>
    <w:p w:rsidR="000016A6" w:rsidRDefault="000016A6" w:rsidP="000016A6">
      <w:pPr>
        <w:pStyle w:val="Heading2"/>
        <w:rPr>
          <w:rFonts w:asciiTheme="minorHAnsi" w:hAnsiTheme="minorHAnsi" w:cs="Arial"/>
        </w:rPr>
      </w:pPr>
      <w:r>
        <w:rPr>
          <w:rFonts w:asciiTheme="minorHAnsi" w:hAnsiTheme="minorHAnsi" w:cs="Arial"/>
        </w:rPr>
        <w:t xml:space="preserve">       </w:t>
      </w:r>
      <w:r w:rsidRPr="00D078C8">
        <w:rPr>
          <w:rFonts w:asciiTheme="minorHAnsi" w:hAnsiTheme="minorHAnsi" w:cs="Arial"/>
        </w:rPr>
        <w:t>II.</w:t>
      </w:r>
      <w:r>
        <w:rPr>
          <w:rFonts w:asciiTheme="minorHAnsi" w:hAnsiTheme="minorHAnsi" w:cs="Arial"/>
        </w:rPr>
        <w:t xml:space="preserve"> </w:t>
      </w:r>
      <w:r w:rsidR="00112E86">
        <w:rPr>
          <w:rFonts w:asciiTheme="minorHAnsi" w:hAnsiTheme="minorHAnsi" w:cs="Arial"/>
        </w:rPr>
        <w:t xml:space="preserve">     </w:t>
      </w:r>
      <w:r>
        <w:rPr>
          <w:rFonts w:asciiTheme="minorHAnsi" w:hAnsiTheme="minorHAnsi" w:cs="Arial"/>
        </w:rPr>
        <w:t xml:space="preserve">Accounting for Mortgage Recording Tax Revenues </w:t>
      </w:r>
      <w:r w:rsidRPr="00D078C8">
        <w:rPr>
          <w:rFonts w:asciiTheme="minorHAnsi" w:hAnsiTheme="minorHAnsi" w:cs="Arial"/>
        </w:rPr>
        <w:t xml:space="preserve"> </w:t>
      </w:r>
    </w:p>
    <w:p w:rsidR="000016A6" w:rsidRDefault="000016A6" w:rsidP="000016A6">
      <w:pPr>
        <w:pStyle w:val="Heading2"/>
        <w:rPr>
          <w:rFonts w:asciiTheme="minorHAnsi" w:hAnsiTheme="minorHAnsi" w:cs="Arial"/>
          <w:b w:val="0"/>
          <w:color w:val="auto"/>
          <w:sz w:val="22"/>
          <w:szCs w:val="22"/>
          <w14:textOutline w14:w="9525" w14:cap="rnd" w14:cmpd="sng" w14:algn="ctr">
            <w14:noFill/>
            <w14:prstDash w14:val="solid"/>
            <w14:bevel/>
          </w14:textOutline>
        </w:rPr>
      </w:pPr>
      <w:r>
        <w:rPr>
          <w:rFonts w:asciiTheme="minorHAnsi" w:hAnsiTheme="minorHAnsi" w:cs="Arial"/>
          <w:b w:val="0"/>
          <w:color w:val="auto"/>
          <w:sz w:val="22"/>
          <w:szCs w:val="22"/>
          <w14:textOutline w14:w="9525" w14:cap="rnd" w14:cmpd="sng" w14:algn="ctr">
            <w14:noFill/>
            <w14:prstDash w14:val="solid"/>
            <w14:bevel/>
          </w14:textOutline>
        </w:rPr>
        <w:t xml:space="preserve">We tested each business day </w:t>
      </w:r>
      <w:r w:rsidR="00EA17B6">
        <w:rPr>
          <w:rFonts w:asciiTheme="minorHAnsi" w:hAnsiTheme="minorHAnsi" w:cs="Arial"/>
          <w:b w:val="0"/>
          <w:color w:val="auto"/>
          <w:sz w:val="22"/>
          <w:szCs w:val="22"/>
          <w14:textOutline w14:w="9525" w14:cap="rnd" w14:cmpd="sng" w14:algn="ctr">
            <w14:noFill/>
            <w14:prstDash w14:val="solid"/>
            <w14:bevel/>
          </w14:textOutline>
        </w:rPr>
        <w:t>in</w:t>
      </w:r>
      <w:r>
        <w:rPr>
          <w:rFonts w:asciiTheme="minorHAnsi" w:hAnsiTheme="minorHAnsi" w:cs="Arial"/>
          <w:b w:val="0"/>
          <w:color w:val="auto"/>
          <w:sz w:val="22"/>
          <w:szCs w:val="22"/>
          <w14:textOutline w14:w="9525" w14:cap="rnd" w14:cmpd="sng" w14:algn="ctr">
            <w14:noFill/>
            <w14:prstDash w14:val="solid"/>
            <w14:bevel/>
          </w14:textOutline>
        </w:rPr>
        <w:t xml:space="preserve"> the month of June.  We verified </w:t>
      </w:r>
      <w:r w:rsidR="00112E86">
        <w:rPr>
          <w:rFonts w:asciiTheme="minorHAnsi" w:hAnsiTheme="minorHAnsi" w:cs="Arial"/>
          <w:b w:val="0"/>
          <w:color w:val="auto"/>
          <w:sz w:val="22"/>
          <w:szCs w:val="22"/>
          <w14:textOutline w14:w="9525" w14:cap="rnd" w14:cmpd="sng" w14:algn="ctr">
            <w14:noFill/>
            <w14:prstDash w14:val="solid"/>
            <w14:bevel/>
          </w14:textOutline>
        </w:rPr>
        <w:t xml:space="preserve">that each </w:t>
      </w:r>
      <w:r>
        <w:rPr>
          <w:rFonts w:asciiTheme="minorHAnsi" w:hAnsiTheme="minorHAnsi" w:cs="Arial"/>
          <w:b w:val="0"/>
          <w:color w:val="auto"/>
          <w:sz w:val="22"/>
          <w:szCs w:val="22"/>
          <w14:textOutline w14:w="9525" w14:cap="rnd" w14:cmpd="sng" w14:algn="ctr">
            <w14:noFill/>
            <w14:prstDash w14:val="solid"/>
            <w14:bevel/>
          </w14:textOutline>
        </w:rPr>
        <w:t xml:space="preserve">end of the day revenue collection report summed up </w:t>
      </w:r>
      <w:r w:rsidR="00112E86">
        <w:rPr>
          <w:rFonts w:asciiTheme="minorHAnsi" w:hAnsiTheme="minorHAnsi" w:cs="Arial"/>
          <w:b w:val="0"/>
          <w:color w:val="auto"/>
          <w:sz w:val="22"/>
          <w:szCs w:val="22"/>
          <w14:textOutline w14:w="9525" w14:cap="rnd" w14:cmpd="sng" w14:algn="ctr">
            <w14:noFill/>
            <w14:prstDash w14:val="solid"/>
            <w14:bevel/>
          </w14:textOutline>
        </w:rPr>
        <w:t xml:space="preserve">to </w:t>
      </w:r>
      <w:r>
        <w:rPr>
          <w:rFonts w:asciiTheme="minorHAnsi" w:hAnsiTheme="minorHAnsi" w:cs="Arial"/>
          <w:b w:val="0"/>
          <w:color w:val="auto"/>
          <w:sz w:val="22"/>
          <w:szCs w:val="22"/>
          <w14:textOutline w14:w="9525" w14:cap="rnd" w14:cmpd="sng" w14:algn="ctr">
            <w14:noFill/>
            <w14:prstDash w14:val="solid"/>
            <w14:bevel/>
          </w14:textOutline>
        </w:rPr>
        <w:t xml:space="preserve">the revenues </w:t>
      </w:r>
      <w:r w:rsidR="00112E86">
        <w:rPr>
          <w:rFonts w:asciiTheme="minorHAnsi" w:hAnsiTheme="minorHAnsi" w:cs="Arial"/>
          <w:b w:val="0"/>
          <w:color w:val="auto"/>
          <w:sz w:val="22"/>
          <w:szCs w:val="22"/>
          <w14:textOutline w14:w="9525" w14:cap="rnd" w14:cmpd="sng" w14:algn="ctr">
            <w14:noFill/>
            <w14:prstDash w14:val="solid"/>
            <w14:bevel/>
          </w14:textOutline>
        </w:rPr>
        <w:t xml:space="preserve">reported </w:t>
      </w:r>
      <w:r>
        <w:rPr>
          <w:rFonts w:asciiTheme="minorHAnsi" w:hAnsiTheme="minorHAnsi" w:cs="Arial"/>
          <w:b w:val="0"/>
          <w:color w:val="auto"/>
          <w:sz w:val="22"/>
          <w:szCs w:val="22"/>
          <w14:textOutline w14:w="9525" w14:cap="rnd" w14:cmpd="sng" w14:algn="ctr">
            <w14:noFill/>
            <w14:prstDash w14:val="solid"/>
            <w14:bevel/>
          </w14:textOutline>
        </w:rPr>
        <w:t>for the month</w:t>
      </w:r>
      <w:r w:rsidR="00EA17B6">
        <w:rPr>
          <w:rFonts w:asciiTheme="minorHAnsi" w:hAnsiTheme="minorHAnsi" w:cs="Arial"/>
          <w:b w:val="0"/>
          <w:color w:val="auto"/>
          <w:sz w:val="22"/>
          <w:szCs w:val="22"/>
          <w14:textOutline w14:w="9525" w14:cap="rnd" w14:cmpd="sng" w14:algn="ctr">
            <w14:noFill/>
            <w14:prstDash w14:val="solid"/>
            <w14:bevel/>
          </w14:textOutline>
        </w:rPr>
        <w:t>. Then we</w:t>
      </w:r>
      <w:r>
        <w:rPr>
          <w:rFonts w:asciiTheme="minorHAnsi" w:hAnsiTheme="minorHAnsi" w:cs="Arial"/>
          <w:b w:val="0"/>
          <w:color w:val="auto"/>
          <w:sz w:val="22"/>
          <w:szCs w:val="22"/>
          <w14:textOutline w14:w="9525" w14:cap="rnd" w14:cmpd="sng" w14:algn="ctr">
            <w14:noFill/>
            <w14:prstDash w14:val="solid"/>
            <w14:bevel/>
          </w14:textOutline>
        </w:rPr>
        <w:t xml:space="preserve"> compared the total to the official Statement of Mortgages that </w:t>
      </w:r>
      <w:r w:rsidR="00EA17B6">
        <w:rPr>
          <w:rFonts w:asciiTheme="minorHAnsi" w:hAnsiTheme="minorHAnsi" w:cs="Arial"/>
          <w:b w:val="0"/>
          <w:color w:val="auto"/>
          <w:sz w:val="22"/>
          <w:szCs w:val="22"/>
          <w14:textOutline w14:w="9525" w14:cap="rnd" w14:cmpd="sng" w14:algn="ctr">
            <w14:noFill/>
            <w14:prstDash w14:val="solid"/>
            <w14:bevel/>
          </w14:textOutline>
        </w:rPr>
        <w:t>were</w:t>
      </w:r>
      <w:r>
        <w:rPr>
          <w:rFonts w:asciiTheme="minorHAnsi" w:hAnsiTheme="minorHAnsi" w:cs="Arial"/>
          <w:b w:val="0"/>
          <w:color w:val="auto"/>
          <w:sz w:val="22"/>
          <w:szCs w:val="22"/>
          <w14:textOutline w14:w="9525" w14:cap="rnd" w14:cmpd="sng" w14:algn="ctr">
            <w14:noFill/>
            <w14:prstDash w14:val="solid"/>
            <w14:bevel/>
          </w14:textOutline>
        </w:rPr>
        <w:t xml:space="preserve"> sent to the State Commissioner of Taxation and Finance and the Erie </w:t>
      </w:r>
      <w:r w:rsidR="00112E86">
        <w:rPr>
          <w:rFonts w:asciiTheme="minorHAnsi" w:hAnsiTheme="minorHAnsi" w:cs="Arial"/>
          <w:b w:val="0"/>
          <w:color w:val="auto"/>
          <w:sz w:val="22"/>
          <w:szCs w:val="22"/>
          <w14:textOutline w14:w="9525" w14:cap="rnd" w14:cmpd="sng" w14:algn="ctr">
            <w14:noFill/>
            <w14:prstDash w14:val="solid"/>
            <w14:bevel/>
          </w14:textOutline>
        </w:rPr>
        <w:t>C</w:t>
      </w:r>
      <w:r>
        <w:rPr>
          <w:rFonts w:asciiTheme="minorHAnsi" w:hAnsiTheme="minorHAnsi" w:cs="Arial"/>
          <w:b w:val="0"/>
          <w:color w:val="auto"/>
          <w:sz w:val="22"/>
          <w:szCs w:val="22"/>
          <w14:textOutline w14:w="9525" w14:cap="rnd" w14:cmpd="sng" w14:algn="ctr">
            <w14:noFill/>
            <w14:prstDash w14:val="solid"/>
            <w14:bevel/>
          </w14:textOutline>
        </w:rPr>
        <w:t>ounty Director of Finance.</w:t>
      </w:r>
    </w:p>
    <w:p w:rsidR="000016A6" w:rsidRDefault="000016A6" w:rsidP="000016A6">
      <w:pPr>
        <w:pStyle w:val="Heading2"/>
        <w:rPr>
          <w:rFonts w:asciiTheme="minorHAnsi" w:hAnsiTheme="minorHAnsi" w:cs="Arial"/>
          <w:b w:val="0"/>
          <w:color w:val="auto"/>
          <w:sz w:val="22"/>
          <w:szCs w:val="22"/>
          <w14:textOutline w14:w="9525" w14:cap="rnd" w14:cmpd="sng" w14:algn="ctr">
            <w14:noFill/>
            <w14:prstDash w14:val="solid"/>
            <w14:bevel/>
          </w14:textOutline>
        </w:rPr>
      </w:pPr>
      <w:r>
        <w:rPr>
          <w:rFonts w:asciiTheme="minorHAnsi" w:hAnsiTheme="minorHAnsi" w:cs="Arial"/>
          <w:b w:val="0"/>
          <w:color w:val="auto"/>
          <w:sz w:val="22"/>
          <w:szCs w:val="22"/>
          <w14:textOutline w14:w="9525" w14:cap="rnd" w14:cmpd="sng" w14:algn="ctr">
            <w14:noFill/>
            <w14:prstDash w14:val="solid"/>
            <w14:bevel/>
          </w14:textOutline>
        </w:rPr>
        <w:t xml:space="preserve">We concluded </w:t>
      </w:r>
      <w:r w:rsidR="00D037A2">
        <w:rPr>
          <w:rFonts w:asciiTheme="minorHAnsi" w:hAnsiTheme="minorHAnsi" w:cs="Arial"/>
          <w:b w:val="0"/>
          <w:color w:val="auto"/>
          <w:sz w:val="22"/>
          <w:szCs w:val="22"/>
          <w14:textOutline w14:w="9525" w14:cap="rnd" w14:cmpd="sng" w14:algn="ctr">
            <w14:noFill/>
            <w14:prstDash w14:val="solid"/>
            <w14:bevel/>
          </w14:textOutline>
        </w:rPr>
        <w:t>that there were no findings.  T</w:t>
      </w:r>
      <w:r>
        <w:rPr>
          <w:rFonts w:asciiTheme="minorHAnsi" w:hAnsiTheme="minorHAnsi" w:cs="Arial"/>
          <w:b w:val="0"/>
          <w:color w:val="auto"/>
          <w:sz w:val="22"/>
          <w:szCs w:val="22"/>
          <w14:textOutline w14:w="9525" w14:cap="rnd" w14:cmpd="sng" w14:algn="ctr">
            <w14:noFill/>
            <w14:prstDash w14:val="solid"/>
            <w14:bevel/>
          </w14:textOutline>
        </w:rPr>
        <w:t xml:space="preserve">he June daily revenues collected tied to the monthly total that was </w:t>
      </w:r>
      <w:r w:rsidR="00EA17B6">
        <w:rPr>
          <w:rFonts w:asciiTheme="minorHAnsi" w:hAnsiTheme="minorHAnsi" w:cs="Arial"/>
          <w:b w:val="0"/>
          <w:color w:val="auto"/>
          <w:sz w:val="22"/>
          <w:szCs w:val="22"/>
          <w14:textOutline w14:w="9525" w14:cap="rnd" w14:cmpd="sng" w14:algn="ctr">
            <w14:noFill/>
            <w14:prstDash w14:val="solid"/>
            <w14:bevel/>
          </w14:textOutline>
        </w:rPr>
        <w:t xml:space="preserve">ultimately </w:t>
      </w:r>
      <w:r>
        <w:rPr>
          <w:rFonts w:asciiTheme="minorHAnsi" w:hAnsiTheme="minorHAnsi" w:cs="Arial"/>
          <w:b w:val="0"/>
          <w:color w:val="auto"/>
          <w:sz w:val="22"/>
          <w:szCs w:val="22"/>
          <w14:textOutline w14:w="9525" w14:cap="rnd" w14:cmpd="sng" w14:algn="ctr">
            <w14:noFill/>
            <w14:prstDash w14:val="solid"/>
            <w14:bevel/>
          </w14:textOutline>
        </w:rPr>
        <w:t xml:space="preserve">disbursed to its recipients.  In particular, we noted the NFTA revenues collected were disbursed accurately and for the total amount collected for the month. </w:t>
      </w:r>
    </w:p>
    <w:p w:rsidR="000016A6" w:rsidRPr="00AB608B" w:rsidRDefault="000016A6" w:rsidP="000016A6"/>
    <w:p w:rsidR="000016A6" w:rsidRDefault="000016A6" w:rsidP="000016A6">
      <w:pPr>
        <w:pStyle w:val="Heading2"/>
        <w:numPr>
          <w:ilvl w:val="0"/>
          <w:numId w:val="22"/>
        </w:numPr>
        <w:rPr>
          <w:rFonts w:asciiTheme="minorHAnsi" w:hAnsiTheme="minorHAnsi" w:cs="Arial"/>
        </w:rPr>
      </w:pPr>
      <w:r>
        <w:rPr>
          <w:rFonts w:asciiTheme="minorHAnsi" w:hAnsiTheme="minorHAnsi" w:cs="Arial"/>
        </w:rPr>
        <w:lastRenderedPageBreak/>
        <w:t>Calculation of Mortgage Recording Tax</w:t>
      </w:r>
    </w:p>
    <w:p w:rsidR="000016A6" w:rsidRDefault="000016A6" w:rsidP="000016A6"/>
    <w:p w:rsidR="000016A6" w:rsidRDefault="000016A6" w:rsidP="000016A6">
      <w:pPr>
        <w:rPr>
          <w:rFonts w:asciiTheme="minorHAnsi" w:hAnsiTheme="minorHAnsi"/>
        </w:rPr>
      </w:pPr>
      <w:r w:rsidRPr="00E117F3">
        <w:rPr>
          <w:rFonts w:asciiTheme="minorHAnsi" w:hAnsiTheme="minorHAnsi"/>
        </w:rPr>
        <w:t xml:space="preserve">We randomly chose two transactions for each business day of June 2015. </w:t>
      </w:r>
      <w:r>
        <w:rPr>
          <w:rFonts w:asciiTheme="minorHAnsi" w:hAnsiTheme="minorHAnsi"/>
        </w:rPr>
        <w:t xml:space="preserve"> We obtained the original documentation in paper form. </w:t>
      </w:r>
      <w:r w:rsidR="00112E86">
        <w:rPr>
          <w:rFonts w:asciiTheme="minorHAnsi" w:hAnsiTheme="minorHAnsi"/>
        </w:rPr>
        <w:t xml:space="preserve"> </w:t>
      </w:r>
      <w:r>
        <w:rPr>
          <w:rFonts w:asciiTheme="minorHAnsi" w:hAnsiTheme="minorHAnsi"/>
        </w:rPr>
        <w:t>We recalculated the mortgage tax based on the original documentation then compared it to the New Vision systematic calculation that is done “behind the scenes” once the cashier enters the proper information into the system</w:t>
      </w:r>
      <w:r w:rsidR="00112E86">
        <w:rPr>
          <w:rFonts w:asciiTheme="minorHAnsi" w:hAnsiTheme="minorHAnsi"/>
        </w:rPr>
        <w:t xml:space="preserve"> fields</w:t>
      </w:r>
      <w:r>
        <w:rPr>
          <w:rFonts w:asciiTheme="minorHAnsi" w:hAnsiTheme="minorHAnsi"/>
        </w:rPr>
        <w:t>.</w:t>
      </w:r>
    </w:p>
    <w:p w:rsidR="000016A6" w:rsidRDefault="000016A6" w:rsidP="000016A6">
      <w:pPr>
        <w:rPr>
          <w:rFonts w:asciiTheme="minorHAnsi" w:hAnsiTheme="minorHAnsi"/>
        </w:rPr>
      </w:pPr>
    </w:p>
    <w:p w:rsidR="000016A6" w:rsidRDefault="000016A6" w:rsidP="000016A6">
      <w:pPr>
        <w:rPr>
          <w:rFonts w:asciiTheme="minorHAnsi" w:hAnsiTheme="minorHAnsi"/>
        </w:rPr>
      </w:pPr>
      <w:r>
        <w:rPr>
          <w:rFonts w:asciiTheme="minorHAnsi" w:hAnsiTheme="minorHAnsi"/>
        </w:rPr>
        <w:t xml:space="preserve">We concluded </w:t>
      </w:r>
      <w:r w:rsidR="00D037A2">
        <w:rPr>
          <w:rFonts w:asciiTheme="minorHAnsi" w:hAnsiTheme="minorHAnsi"/>
        </w:rPr>
        <w:t>there were no findings. T</w:t>
      </w:r>
      <w:r>
        <w:rPr>
          <w:rFonts w:asciiTheme="minorHAnsi" w:hAnsiTheme="minorHAnsi"/>
        </w:rPr>
        <w:t>he New Vision software properly calculat</w:t>
      </w:r>
      <w:r w:rsidR="00112E86">
        <w:rPr>
          <w:rFonts w:asciiTheme="minorHAnsi" w:hAnsiTheme="minorHAnsi"/>
        </w:rPr>
        <w:t>ed</w:t>
      </w:r>
      <w:r>
        <w:rPr>
          <w:rFonts w:asciiTheme="minorHAnsi" w:hAnsiTheme="minorHAnsi"/>
        </w:rPr>
        <w:t xml:space="preserve"> the mortgage recording tax.  In particular, it calculat</w:t>
      </w:r>
      <w:r w:rsidR="00112E86">
        <w:rPr>
          <w:rFonts w:asciiTheme="minorHAnsi" w:hAnsiTheme="minorHAnsi"/>
        </w:rPr>
        <w:t>ed</w:t>
      </w:r>
      <w:r>
        <w:rPr>
          <w:rFonts w:asciiTheme="minorHAnsi" w:hAnsiTheme="minorHAnsi"/>
        </w:rPr>
        <w:t xml:space="preserve"> the Special Additional Tax – NFTA accurately </w:t>
      </w:r>
      <w:r w:rsidR="00112E86">
        <w:rPr>
          <w:rFonts w:asciiTheme="minorHAnsi" w:hAnsiTheme="minorHAnsi"/>
        </w:rPr>
        <w:t>based on</w:t>
      </w:r>
      <w:r>
        <w:rPr>
          <w:rFonts w:asciiTheme="minorHAnsi" w:hAnsiTheme="minorHAnsi"/>
        </w:rPr>
        <w:t xml:space="preserve"> exempt or not exempt</w:t>
      </w:r>
      <w:r w:rsidR="00112E86">
        <w:rPr>
          <w:rFonts w:asciiTheme="minorHAnsi" w:hAnsiTheme="minorHAnsi"/>
        </w:rPr>
        <w:t xml:space="preserve"> status</w:t>
      </w:r>
      <w:r>
        <w:rPr>
          <w:rFonts w:asciiTheme="minorHAnsi" w:hAnsiTheme="minorHAnsi"/>
        </w:rPr>
        <w:t>.</w:t>
      </w:r>
    </w:p>
    <w:p w:rsidR="000016A6" w:rsidRDefault="000016A6" w:rsidP="000016A6">
      <w:pPr>
        <w:rPr>
          <w:rFonts w:asciiTheme="minorHAnsi" w:hAnsiTheme="minorHAnsi"/>
        </w:rPr>
      </w:pPr>
    </w:p>
    <w:p w:rsidR="000016A6" w:rsidRPr="00E117F3" w:rsidRDefault="000016A6" w:rsidP="000016A6">
      <w:pPr>
        <w:rPr>
          <w:rFonts w:asciiTheme="minorHAnsi" w:hAnsiTheme="minorHAnsi"/>
        </w:rPr>
      </w:pPr>
    </w:p>
    <w:p w:rsidR="000016A6" w:rsidRDefault="000016A6" w:rsidP="006F3D97">
      <w:pPr>
        <w:pStyle w:val="Heading2"/>
        <w:numPr>
          <w:ilvl w:val="0"/>
          <w:numId w:val="22"/>
        </w:numPr>
        <w:spacing w:before="0"/>
        <w:rPr>
          <w:rFonts w:asciiTheme="minorHAnsi" w:hAnsiTheme="minorHAnsi" w:cs="Arial"/>
        </w:rPr>
      </w:pPr>
      <w:r>
        <w:rPr>
          <w:rFonts w:asciiTheme="minorHAnsi" w:hAnsiTheme="minorHAnsi" w:cs="Arial"/>
        </w:rPr>
        <w:t xml:space="preserve">Disbursement of Mortgage Recording Tax Revenues </w:t>
      </w:r>
      <w:r w:rsidRPr="00D078C8">
        <w:rPr>
          <w:rFonts w:asciiTheme="minorHAnsi" w:hAnsiTheme="minorHAnsi" w:cs="Arial"/>
        </w:rPr>
        <w:t xml:space="preserve"> </w:t>
      </w:r>
    </w:p>
    <w:p w:rsidR="000016A6" w:rsidRDefault="000016A6" w:rsidP="000016A6">
      <w:pPr>
        <w:pStyle w:val="Heading2"/>
        <w:rPr>
          <w:rFonts w:asciiTheme="minorHAnsi" w:hAnsiTheme="minorHAnsi" w:cs="Arial"/>
          <w:b w:val="0"/>
          <w:color w:val="auto"/>
          <w:sz w:val="22"/>
          <w:szCs w:val="22"/>
          <w14:textOutline w14:w="9525" w14:cap="rnd" w14:cmpd="sng" w14:algn="ctr">
            <w14:noFill/>
            <w14:prstDash w14:val="solid"/>
            <w14:bevel/>
          </w14:textOutline>
        </w:rPr>
      </w:pPr>
      <w:r>
        <w:rPr>
          <w:rFonts w:asciiTheme="minorHAnsi" w:hAnsiTheme="minorHAnsi" w:cs="Arial"/>
          <w:b w:val="0"/>
          <w:color w:val="auto"/>
          <w:sz w:val="22"/>
          <w:szCs w:val="22"/>
          <w14:textOutline w14:w="9525" w14:cap="rnd" w14:cmpd="sng" w14:algn="ctr">
            <w14:noFill/>
            <w14:prstDash w14:val="solid"/>
            <w14:bevel/>
          </w14:textOutline>
        </w:rPr>
        <w:t xml:space="preserve">We verified that </w:t>
      </w:r>
      <w:r w:rsidR="00112E86">
        <w:rPr>
          <w:rFonts w:asciiTheme="minorHAnsi" w:hAnsiTheme="minorHAnsi" w:cs="Arial"/>
          <w:b w:val="0"/>
          <w:color w:val="auto"/>
          <w:sz w:val="22"/>
          <w:szCs w:val="22"/>
          <w14:textOutline w14:w="9525" w14:cap="rnd" w14:cmpd="sng" w14:algn="ctr">
            <w14:noFill/>
            <w14:prstDash w14:val="solid"/>
            <w14:bevel/>
          </w14:textOutline>
        </w:rPr>
        <w:t xml:space="preserve">the </w:t>
      </w:r>
      <w:r>
        <w:rPr>
          <w:rFonts w:asciiTheme="minorHAnsi" w:hAnsiTheme="minorHAnsi" w:cs="Arial"/>
          <w:b w:val="0"/>
          <w:color w:val="auto"/>
          <w:sz w:val="22"/>
          <w:szCs w:val="22"/>
          <w14:textOutline w14:w="9525" w14:cap="rnd" w14:cmpd="sng" w14:algn="ctr">
            <w14:noFill/>
            <w14:prstDash w14:val="solid"/>
            <w14:bevel/>
          </w14:textOutline>
        </w:rPr>
        <w:t xml:space="preserve">NFTA disbursements made based on the official Statement of Mortgages Recorded reports for the six months in our </w:t>
      </w:r>
      <w:r w:rsidR="00112E86">
        <w:rPr>
          <w:rFonts w:asciiTheme="minorHAnsi" w:hAnsiTheme="minorHAnsi" w:cs="Arial"/>
          <w:b w:val="0"/>
          <w:color w:val="auto"/>
          <w:sz w:val="22"/>
          <w:szCs w:val="22"/>
          <w14:textOutline w14:w="9525" w14:cap="rnd" w14:cmpd="sng" w14:algn="ctr">
            <w14:noFill/>
            <w14:prstDash w14:val="solid"/>
            <w14:bevel/>
          </w14:textOutline>
        </w:rPr>
        <w:t xml:space="preserve">limited </w:t>
      </w:r>
      <w:r>
        <w:rPr>
          <w:rFonts w:asciiTheme="minorHAnsi" w:hAnsiTheme="minorHAnsi" w:cs="Arial"/>
          <w:b w:val="0"/>
          <w:color w:val="auto"/>
          <w:sz w:val="22"/>
          <w:szCs w:val="22"/>
          <w14:textOutline w14:w="9525" w14:cap="rnd" w14:cmpd="sng" w14:algn="ctr">
            <w14:noFill/>
            <w14:prstDash w14:val="solid"/>
            <w14:bevel/>
          </w14:textOutline>
        </w:rPr>
        <w:t>scope period were executed and received in a timely manner</w:t>
      </w:r>
      <w:r w:rsidR="006F3D97">
        <w:rPr>
          <w:rFonts w:asciiTheme="minorHAnsi" w:hAnsiTheme="minorHAnsi" w:cs="Arial"/>
          <w:b w:val="0"/>
          <w:color w:val="auto"/>
          <w:sz w:val="22"/>
          <w:szCs w:val="22"/>
          <w14:textOutline w14:w="9525" w14:cap="rnd" w14:cmpd="sng" w14:algn="ctr">
            <w14:noFill/>
            <w14:prstDash w14:val="solid"/>
            <w14:bevel/>
          </w14:textOutline>
        </w:rPr>
        <w:t xml:space="preserve"> as</w:t>
      </w:r>
      <w:r>
        <w:rPr>
          <w:rFonts w:asciiTheme="minorHAnsi" w:hAnsiTheme="minorHAnsi" w:cs="Arial"/>
          <w:b w:val="0"/>
          <w:color w:val="auto"/>
          <w:sz w:val="22"/>
          <w:szCs w:val="22"/>
          <w14:textOutline w14:w="9525" w14:cap="rnd" w14:cmpd="sng" w14:algn="ctr">
            <w14:noFill/>
            <w14:prstDash w14:val="solid"/>
            <w14:bevel/>
          </w14:textOutline>
        </w:rPr>
        <w:t xml:space="preserve">  </w:t>
      </w:r>
      <w:r w:rsidR="006F3D97">
        <w:rPr>
          <w:rFonts w:asciiTheme="minorHAnsi" w:hAnsiTheme="minorHAnsi" w:cs="Arial"/>
          <w:b w:val="0"/>
          <w:color w:val="auto"/>
          <w:sz w:val="22"/>
          <w:szCs w:val="22"/>
          <w14:textOutline w14:w="9525" w14:cap="rnd" w14:cmpd="sng" w14:algn="ctr">
            <w14:noFill/>
            <w14:prstDash w14:val="solid"/>
            <w14:bevel/>
          </w14:textOutline>
        </w:rPr>
        <w:t>s</w:t>
      </w:r>
      <w:r>
        <w:rPr>
          <w:rFonts w:asciiTheme="minorHAnsi" w:hAnsiTheme="minorHAnsi" w:cs="Arial"/>
          <w:b w:val="0"/>
          <w:color w:val="auto"/>
          <w:sz w:val="22"/>
          <w:szCs w:val="22"/>
          <w14:textOutline w14:w="9525" w14:cap="rnd" w14:cmpd="sng" w14:algn="ctr">
            <w14:noFill/>
            <w14:prstDash w14:val="solid"/>
            <w14:bevel/>
          </w14:textOutline>
        </w:rPr>
        <w:t>tated in the New York Tax Law Section 1432</w:t>
      </w:r>
      <w:r w:rsidR="00112E86">
        <w:rPr>
          <w:rFonts w:asciiTheme="minorHAnsi" w:hAnsiTheme="minorHAnsi" w:cs="Arial"/>
          <w:b w:val="0"/>
          <w:color w:val="auto"/>
          <w:sz w:val="22"/>
          <w:szCs w:val="22"/>
          <w14:textOutline w14:w="9525" w14:cap="rnd" w14:cmpd="sng" w14:algn="ctr">
            <w14:noFill/>
            <w14:prstDash w14:val="solid"/>
            <w14:bevel/>
          </w14:textOutline>
        </w:rPr>
        <w:t xml:space="preserve"> as</w:t>
      </w:r>
      <w:r>
        <w:rPr>
          <w:rFonts w:asciiTheme="minorHAnsi" w:hAnsiTheme="minorHAnsi" w:cs="Arial"/>
          <w:b w:val="0"/>
          <w:color w:val="auto"/>
          <w:sz w:val="22"/>
          <w:szCs w:val="22"/>
          <w14:textOutline w14:w="9525" w14:cap="rnd" w14:cmpd="sng" w14:algn="ctr">
            <w14:noFill/>
            <w14:prstDash w14:val="solid"/>
            <w14:bevel/>
          </w14:textOutline>
        </w:rPr>
        <w:t xml:space="preserve"> </w:t>
      </w:r>
      <w:r w:rsidR="00112E86">
        <w:rPr>
          <w:rFonts w:asciiTheme="minorHAnsi" w:hAnsiTheme="minorHAnsi" w:cs="Arial"/>
          <w:b w:val="0"/>
          <w:color w:val="auto"/>
          <w:sz w:val="22"/>
          <w:szCs w:val="22"/>
          <w14:textOutline w14:w="9525" w14:cap="rnd" w14:cmpd="sng" w14:algn="ctr">
            <w14:noFill/>
            <w14:prstDash w14:val="solid"/>
            <w14:bevel/>
          </w14:textOutline>
        </w:rPr>
        <w:t>“</w:t>
      </w:r>
      <w:r>
        <w:rPr>
          <w:rFonts w:asciiTheme="minorHAnsi" w:hAnsiTheme="minorHAnsi" w:cs="Arial"/>
          <w:b w:val="0"/>
          <w:color w:val="auto"/>
          <w:sz w:val="22"/>
          <w:szCs w:val="22"/>
          <w14:textOutline w14:w="9525" w14:cap="rnd" w14:cmpd="sng" w14:algn="ctr">
            <w14:noFill/>
            <w14:prstDash w14:val="solid"/>
            <w14:bevel/>
          </w14:textOutline>
        </w:rPr>
        <w:t>payment shall be made on the tenth day of each month for the preceding month</w:t>
      </w:r>
      <w:r w:rsidR="00112E86">
        <w:rPr>
          <w:rFonts w:asciiTheme="minorHAnsi" w:hAnsiTheme="minorHAnsi" w:cs="Arial"/>
          <w:b w:val="0"/>
          <w:color w:val="auto"/>
          <w:sz w:val="22"/>
          <w:szCs w:val="22"/>
          <w14:textOutline w14:w="9525" w14:cap="rnd" w14:cmpd="sng" w14:algn="ctr">
            <w14:noFill/>
            <w14:prstDash w14:val="solid"/>
            <w14:bevel/>
          </w14:textOutline>
        </w:rPr>
        <w:t>”</w:t>
      </w:r>
      <w:r>
        <w:rPr>
          <w:rFonts w:asciiTheme="minorHAnsi" w:hAnsiTheme="minorHAnsi" w:cs="Arial"/>
          <w:b w:val="0"/>
          <w:color w:val="auto"/>
          <w:sz w:val="22"/>
          <w:szCs w:val="22"/>
          <w14:textOutline w14:w="9525" w14:cap="rnd" w14:cmpd="sng" w14:algn="ctr">
            <w14:noFill/>
            <w14:prstDash w14:val="solid"/>
            <w14:bevel/>
          </w14:textOutline>
        </w:rPr>
        <w:t>.</w:t>
      </w:r>
      <w:r w:rsidR="006F3D97">
        <w:rPr>
          <w:rFonts w:asciiTheme="minorHAnsi" w:hAnsiTheme="minorHAnsi" w:cs="Arial"/>
          <w:b w:val="0"/>
          <w:color w:val="auto"/>
          <w:sz w:val="22"/>
          <w:szCs w:val="22"/>
          <w14:textOutline w14:w="9525" w14:cap="rnd" w14:cmpd="sng" w14:algn="ctr">
            <w14:noFill/>
            <w14:prstDash w14:val="solid"/>
            <w14:bevel/>
          </w14:textOutline>
        </w:rPr>
        <w:t xml:space="preserve"> </w:t>
      </w:r>
      <w:r>
        <w:rPr>
          <w:rFonts w:asciiTheme="minorHAnsi" w:hAnsiTheme="minorHAnsi" w:cs="Arial"/>
          <w:b w:val="0"/>
          <w:color w:val="auto"/>
          <w:sz w:val="22"/>
          <w:szCs w:val="22"/>
          <w14:textOutline w14:w="9525" w14:cap="rnd" w14:cmpd="sng" w14:algn="ctr">
            <w14:noFill/>
            <w14:prstDash w14:val="solid"/>
            <w14:bevel/>
          </w14:textOutline>
        </w:rPr>
        <w:t xml:space="preserve"> Our evaluation of the M&amp;T bank statements revealed detailed ACH transactions and </w:t>
      </w:r>
      <w:r w:rsidR="006F3D97">
        <w:rPr>
          <w:rFonts w:asciiTheme="minorHAnsi" w:hAnsiTheme="minorHAnsi" w:cs="Arial"/>
          <w:b w:val="0"/>
          <w:color w:val="auto"/>
          <w:sz w:val="22"/>
          <w:szCs w:val="22"/>
          <w14:textOutline w14:w="9525" w14:cap="rnd" w14:cmpd="sng" w14:algn="ctr">
            <w14:noFill/>
            <w14:prstDash w14:val="solid"/>
            <w14:bevel/>
          </w14:textOutline>
        </w:rPr>
        <w:t>provided</w:t>
      </w:r>
      <w:r>
        <w:rPr>
          <w:rFonts w:asciiTheme="minorHAnsi" w:hAnsiTheme="minorHAnsi" w:cs="Arial"/>
          <w:b w:val="0"/>
          <w:color w:val="auto"/>
          <w:sz w:val="22"/>
          <w:szCs w:val="22"/>
          <w14:textOutline w14:w="9525" w14:cap="rnd" w14:cmpd="sng" w14:algn="ctr">
            <w14:noFill/>
            <w14:prstDash w14:val="solid"/>
            <w14:bevel/>
          </w14:textOutline>
        </w:rPr>
        <w:t xml:space="preserve"> documented proof of </w:t>
      </w:r>
      <w:r w:rsidR="00112E86">
        <w:rPr>
          <w:rFonts w:asciiTheme="minorHAnsi" w:hAnsiTheme="minorHAnsi" w:cs="Arial"/>
          <w:b w:val="0"/>
          <w:color w:val="auto"/>
          <w:sz w:val="22"/>
          <w:szCs w:val="22"/>
          <w14:textOutline w14:w="9525" w14:cap="rnd" w14:cmpd="sng" w14:algn="ctr">
            <w14:noFill/>
            <w14:prstDash w14:val="solid"/>
            <w14:bevel/>
          </w14:textOutline>
        </w:rPr>
        <w:t xml:space="preserve">the </w:t>
      </w:r>
      <w:r>
        <w:rPr>
          <w:rFonts w:asciiTheme="minorHAnsi" w:hAnsiTheme="minorHAnsi" w:cs="Arial"/>
          <w:b w:val="0"/>
          <w:color w:val="auto"/>
          <w:sz w:val="22"/>
          <w:szCs w:val="22"/>
          <w14:textOutline w14:w="9525" w14:cap="rnd" w14:cmpd="sng" w14:algn="ctr">
            <w14:noFill/>
            <w14:prstDash w14:val="solid"/>
            <w14:bevel/>
          </w14:textOutline>
        </w:rPr>
        <w:t>electronic payments made to the NFTA.</w:t>
      </w:r>
    </w:p>
    <w:p w:rsidR="000016A6" w:rsidRDefault="000016A6" w:rsidP="00D037A2">
      <w:pPr>
        <w:pStyle w:val="Heading2"/>
        <w:rPr>
          <w:rFonts w:asciiTheme="minorHAnsi" w:hAnsiTheme="minorHAnsi" w:cs="Arial"/>
          <w:b w:val="0"/>
          <w:color w:val="auto"/>
          <w:sz w:val="22"/>
          <w:szCs w:val="22"/>
          <w14:textOutline w14:w="9525" w14:cap="rnd" w14:cmpd="sng" w14:algn="ctr">
            <w14:noFill/>
            <w14:prstDash w14:val="solid"/>
            <w14:bevel/>
          </w14:textOutline>
        </w:rPr>
      </w:pPr>
      <w:r>
        <w:rPr>
          <w:rFonts w:asciiTheme="minorHAnsi" w:hAnsiTheme="minorHAnsi" w:cs="Arial"/>
          <w:b w:val="0"/>
          <w:color w:val="auto"/>
          <w:sz w:val="22"/>
          <w:szCs w:val="22"/>
          <w14:textOutline w14:w="9525" w14:cap="rnd" w14:cmpd="sng" w14:algn="ctr">
            <w14:noFill/>
            <w14:prstDash w14:val="solid"/>
            <w14:bevel/>
          </w14:textOutline>
        </w:rPr>
        <w:t>We concluded that the</w:t>
      </w:r>
      <w:r w:rsidR="00D037A2">
        <w:rPr>
          <w:rFonts w:asciiTheme="minorHAnsi" w:hAnsiTheme="minorHAnsi" w:cs="Arial"/>
          <w:b w:val="0"/>
          <w:color w:val="auto"/>
          <w:sz w:val="22"/>
          <w:szCs w:val="22"/>
          <w14:textOutline w14:w="9525" w14:cap="rnd" w14:cmpd="sng" w14:algn="ctr">
            <w14:noFill/>
            <w14:prstDash w14:val="solid"/>
            <w14:bevel/>
          </w14:textOutline>
        </w:rPr>
        <w:t xml:space="preserve">re were no findings.  The </w:t>
      </w:r>
      <w:r>
        <w:rPr>
          <w:rFonts w:asciiTheme="minorHAnsi" w:hAnsiTheme="minorHAnsi" w:cs="Arial"/>
          <w:b w:val="0"/>
          <w:color w:val="auto"/>
          <w:sz w:val="22"/>
          <w:szCs w:val="22"/>
          <w14:textOutline w14:w="9525" w14:cap="rnd" w14:cmpd="sng" w14:algn="ctr">
            <w14:noFill/>
            <w14:prstDash w14:val="solid"/>
            <w14:bevel/>
          </w14:textOutline>
        </w:rPr>
        <w:t xml:space="preserve">Mortgage Recording </w:t>
      </w:r>
      <w:r w:rsidR="00112E86">
        <w:rPr>
          <w:rFonts w:asciiTheme="minorHAnsi" w:hAnsiTheme="minorHAnsi" w:cs="Arial"/>
          <w:b w:val="0"/>
          <w:color w:val="auto"/>
          <w:sz w:val="22"/>
          <w:szCs w:val="22"/>
          <w14:textOutline w14:w="9525" w14:cap="rnd" w14:cmpd="sng" w14:algn="ctr">
            <w14:noFill/>
            <w14:prstDash w14:val="solid"/>
            <w14:bevel/>
          </w14:textOutline>
        </w:rPr>
        <w:t>T</w:t>
      </w:r>
      <w:r>
        <w:rPr>
          <w:rFonts w:asciiTheme="minorHAnsi" w:hAnsiTheme="minorHAnsi" w:cs="Arial"/>
          <w:b w:val="0"/>
          <w:color w:val="auto"/>
          <w:sz w:val="22"/>
          <w:szCs w:val="22"/>
          <w14:textOutline w14:w="9525" w14:cap="rnd" w14:cmpd="sng" w14:algn="ctr">
            <w14:noFill/>
            <w14:prstDash w14:val="solid"/>
            <w14:bevel/>
          </w14:textOutline>
        </w:rPr>
        <w:t>ax</w:t>
      </w:r>
      <w:r w:rsidR="006F3D97">
        <w:rPr>
          <w:rFonts w:asciiTheme="minorHAnsi" w:hAnsiTheme="minorHAnsi" w:cs="Arial"/>
          <w:b w:val="0"/>
          <w:color w:val="auto"/>
          <w:sz w:val="22"/>
          <w:szCs w:val="22"/>
          <w14:textOutline w14:w="9525" w14:cap="rnd" w14:cmpd="sng" w14:algn="ctr">
            <w14:noFill/>
            <w14:prstDash w14:val="solid"/>
            <w14:bevel/>
          </w14:textOutline>
        </w:rPr>
        <w:t xml:space="preserve"> – Special Additional Tax</w:t>
      </w:r>
      <w:r>
        <w:rPr>
          <w:rFonts w:asciiTheme="minorHAnsi" w:hAnsiTheme="minorHAnsi" w:cs="Arial"/>
          <w:b w:val="0"/>
          <w:color w:val="auto"/>
          <w:sz w:val="22"/>
          <w:szCs w:val="22"/>
          <w14:textOutline w14:w="9525" w14:cap="rnd" w14:cmpd="sng" w14:algn="ctr">
            <w14:noFill/>
            <w14:prstDash w14:val="solid"/>
            <w14:bevel/>
          </w14:textOutline>
        </w:rPr>
        <w:t xml:space="preserve"> </w:t>
      </w:r>
      <w:r w:rsidR="006F3D97">
        <w:rPr>
          <w:rFonts w:asciiTheme="minorHAnsi" w:hAnsiTheme="minorHAnsi" w:cs="Arial"/>
          <w:b w:val="0"/>
          <w:color w:val="auto"/>
          <w:sz w:val="22"/>
          <w:szCs w:val="22"/>
          <w14:textOutline w14:w="9525" w14:cap="rnd" w14:cmpd="sng" w14:algn="ctr">
            <w14:noFill/>
            <w14:prstDash w14:val="solid"/>
            <w14:bevel/>
          </w14:textOutline>
        </w:rPr>
        <w:t xml:space="preserve">portion </w:t>
      </w:r>
      <w:r>
        <w:rPr>
          <w:rFonts w:asciiTheme="minorHAnsi" w:hAnsiTheme="minorHAnsi" w:cs="Arial"/>
          <w:b w:val="0"/>
          <w:color w:val="auto"/>
          <w:sz w:val="22"/>
          <w:szCs w:val="22"/>
          <w14:textOutline w14:w="9525" w14:cap="rnd" w14:cmpd="sng" w14:algn="ctr">
            <w14:noFill/>
            <w14:prstDash w14:val="solid"/>
            <w14:bevel/>
          </w14:textOutline>
        </w:rPr>
        <w:t>w</w:t>
      </w:r>
      <w:r w:rsidR="004314E0">
        <w:rPr>
          <w:rFonts w:asciiTheme="minorHAnsi" w:hAnsiTheme="minorHAnsi" w:cs="Arial"/>
          <w:b w:val="0"/>
          <w:color w:val="auto"/>
          <w:sz w:val="22"/>
          <w:szCs w:val="22"/>
          <w14:textOutline w14:w="9525" w14:cap="rnd" w14:cmpd="sng" w14:algn="ctr">
            <w14:noFill/>
            <w14:prstDash w14:val="solid"/>
            <w14:bevel/>
          </w14:textOutline>
        </w:rPr>
        <w:t>as</w:t>
      </w:r>
      <w:r>
        <w:rPr>
          <w:rFonts w:asciiTheme="minorHAnsi" w:hAnsiTheme="minorHAnsi" w:cs="Arial"/>
          <w:b w:val="0"/>
          <w:color w:val="auto"/>
          <w:sz w:val="22"/>
          <w:szCs w:val="22"/>
          <w14:textOutline w14:w="9525" w14:cap="rnd" w14:cmpd="sng" w14:algn="ctr">
            <w14:noFill/>
            <w14:prstDash w14:val="solid"/>
            <w14:bevel/>
          </w14:textOutline>
        </w:rPr>
        <w:t xml:space="preserve"> remitted to the NFTA during the first five days of the following month</w:t>
      </w:r>
      <w:r w:rsidR="00D037A2">
        <w:rPr>
          <w:rFonts w:asciiTheme="minorHAnsi" w:hAnsiTheme="minorHAnsi" w:cs="Arial"/>
          <w:b w:val="0"/>
          <w:color w:val="auto"/>
          <w:sz w:val="22"/>
          <w:szCs w:val="22"/>
          <w14:textOutline w14:w="9525" w14:cap="rnd" w14:cmpd="sng" w14:algn="ctr">
            <w14:noFill/>
            <w14:prstDash w14:val="solid"/>
            <w14:bevel/>
          </w14:textOutline>
        </w:rPr>
        <w:t>.</w:t>
      </w:r>
    </w:p>
    <w:p w:rsidR="00D037A2" w:rsidRPr="00D037A2" w:rsidRDefault="00D037A2" w:rsidP="00D037A2"/>
    <w:p w:rsidR="008B6B35" w:rsidRPr="00B31C88" w:rsidRDefault="00514B0B" w:rsidP="00630821">
      <w:pPr>
        <w:pStyle w:val="Heading2"/>
        <w:rPr>
          <w:rFonts w:asciiTheme="minorHAnsi" w:hAnsiTheme="minorHAnsi"/>
          <w:sz w:val="28"/>
          <w:szCs w:val="28"/>
        </w:rPr>
      </w:pPr>
      <w:bookmarkStart w:id="3" w:name="_Toc374436098"/>
      <w:r w:rsidRPr="00B31C88">
        <w:rPr>
          <w:rFonts w:asciiTheme="minorHAnsi" w:hAnsiTheme="minorHAnsi" w:cs="Arial"/>
          <w:sz w:val="28"/>
          <w:szCs w:val="28"/>
        </w:rPr>
        <w:t>AUDIT COMMENTS</w:t>
      </w:r>
    </w:p>
    <w:p w:rsidR="008B6B35" w:rsidRPr="008B6B35" w:rsidRDefault="008B6B35" w:rsidP="008B6B35">
      <w:pPr>
        <w:suppressAutoHyphens/>
        <w:spacing w:line="240" w:lineRule="auto"/>
        <w:rPr>
          <w:rFonts w:eastAsia="Times New Roman"/>
          <w:sz w:val="24"/>
          <w:szCs w:val="24"/>
          <w:lang w:eastAsia="ar-SA"/>
        </w:rPr>
      </w:pPr>
    </w:p>
    <w:p w:rsidR="008B6B35" w:rsidRDefault="00280056" w:rsidP="002F3F24">
      <w:pPr>
        <w:suppressAutoHyphens/>
        <w:rPr>
          <w:rFonts w:asciiTheme="minorHAnsi" w:eastAsia="Calibri" w:hAnsiTheme="minorHAnsi"/>
          <w:lang w:eastAsia="ar-SA"/>
        </w:rPr>
      </w:pPr>
      <w:r w:rsidRPr="00514B0B">
        <w:rPr>
          <w:rFonts w:asciiTheme="minorHAnsi" w:eastAsia="Calibri" w:hAnsiTheme="minorHAnsi"/>
          <w:lang w:eastAsia="ar-SA"/>
        </w:rPr>
        <w:t>The record</w:t>
      </w:r>
      <w:r>
        <w:rPr>
          <w:rFonts w:asciiTheme="minorHAnsi" w:eastAsia="Calibri" w:hAnsiTheme="minorHAnsi"/>
          <w:lang w:eastAsia="ar-SA"/>
        </w:rPr>
        <w:t>keeping</w:t>
      </w:r>
      <w:r w:rsidRPr="00514B0B">
        <w:rPr>
          <w:rFonts w:asciiTheme="minorHAnsi" w:eastAsia="Calibri" w:hAnsiTheme="minorHAnsi"/>
          <w:lang w:eastAsia="ar-SA"/>
        </w:rPr>
        <w:t xml:space="preserve"> software, New Visio</w:t>
      </w:r>
      <w:r>
        <w:rPr>
          <w:rFonts w:asciiTheme="minorHAnsi" w:eastAsia="Calibri" w:hAnsiTheme="minorHAnsi"/>
          <w:lang w:eastAsia="ar-SA"/>
        </w:rPr>
        <w:t>n</w:t>
      </w:r>
      <w:r w:rsidRPr="00514B0B">
        <w:rPr>
          <w:rFonts w:asciiTheme="minorHAnsi" w:eastAsia="Calibri" w:hAnsiTheme="minorHAnsi"/>
          <w:lang w:eastAsia="ar-SA"/>
        </w:rPr>
        <w:t xml:space="preserve">, is not used by any other county clerk’s office in New York State.  This poses </w:t>
      </w:r>
      <w:r>
        <w:rPr>
          <w:rFonts w:asciiTheme="minorHAnsi" w:eastAsia="Calibri" w:hAnsiTheme="minorHAnsi"/>
          <w:lang w:eastAsia="ar-SA"/>
        </w:rPr>
        <w:t>a possible</w:t>
      </w:r>
      <w:r w:rsidRPr="00514B0B">
        <w:rPr>
          <w:rFonts w:asciiTheme="minorHAnsi" w:eastAsia="Calibri" w:hAnsiTheme="minorHAnsi"/>
          <w:lang w:eastAsia="ar-SA"/>
        </w:rPr>
        <w:t xml:space="preserve"> risk that the software company </w:t>
      </w:r>
      <w:r>
        <w:rPr>
          <w:rFonts w:asciiTheme="minorHAnsi" w:eastAsia="Calibri" w:hAnsiTheme="minorHAnsi"/>
          <w:lang w:eastAsia="ar-SA"/>
        </w:rPr>
        <w:t>will</w:t>
      </w:r>
      <w:r w:rsidRPr="00514B0B">
        <w:rPr>
          <w:rFonts w:asciiTheme="minorHAnsi" w:eastAsia="Calibri" w:hAnsiTheme="minorHAnsi"/>
          <w:lang w:eastAsia="ar-SA"/>
        </w:rPr>
        <w:t xml:space="preserve"> no longer support its New York version of New Vision </w:t>
      </w:r>
      <w:r>
        <w:rPr>
          <w:rFonts w:asciiTheme="minorHAnsi" w:eastAsia="Calibri" w:hAnsiTheme="minorHAnsi"/>
          <w:lang w:eastAsia="ar-SA"/>
        </w:rPr>
        <w:t>for viability reasons.</w:t>
      </w:r>
      <w:r w:rsidR="006C5424">
        <w:rPr>
          <w:rFonts w:asciiTheme="minorHAnsi" w:eastAsia="Calibri" w:hAnsiTheme="minorHAnsi"/>
          <w:lang w:eastAsia="ar-SA"/>
        </w:rPr>
        <w:t xml:space="preserve">  The OCC </w:t>
      </w:r>
      <w:r w:rsidR="00614D5B">
        <w:rPr>
          <w:rFonts w:asciiTheme="minorHAnsi" w:eastAsia="Calibri" w:hAnsiTheme="minorHAnsi"/>
          <w:lang w:eastAsia="ar-SA"/>
        </w:rPr>
        <w:t xml:space="preserve">is </w:t>
      </w:r>
      <w:r w:rsidR="006C5424">
        <w:rPr>
          <w:rFonts w:asciiTheme="minorHAnsi" w:eastAsia="Calibri" w:hAnsiTheme="minorHAnsi"/>
          <w:lang w:eastAsia="ar-SA"/>
        </w:rPr>
        <w:t xml:space="preserve">currently </w:t>
      </w:r>
      <w:r w:rsidR="00614D5B">
        <w:rPr>
          <w:rFonts w:asciiTheme="minorHAnsi" w:eastAsia="Calibri" w:hAnsiTheme="minorHAnsi"/>
          <w:lang w:eastAsia="ar-SA"/>
        </w:rPr>
        <w:t>in</w:t>
      </w:r>
      <w:r w:rsidR="006C5424">
        <w:rPr>
          <w:rFonts w:asciiTheme="minorHAnsi" w:eastAsia="Calibri" w:hAnsiTheme="minorHAnsi"/>
          <w:lang w:eastAsia="ar-SA"/>
        </w:rPr>
        <w:t xml:space="preserve"> a five year contract for support services.</w:t>
      </w:r>
    </w:p>
    <w:p w:rsidR="00280056" w:rsidRDefault="00280056" w:rsidP="002F3F24">
      <w:pPr>
        <w:suppressAutoHyphens/>
        <w:rPr>
          <w:rFonts w:asciiTheme="minorHAnsi" w:eastAsia="Calibri" w:hAnsiTheme="minorHAnsi"/>
          <w:lang w:eastAsia="ar-SA"/>
        </w:rPr>
      </w:pPr>
    </w:p>
    <w:p w:rsidR="00280056" w:rsidRDefault="00280056" w:rsidP="002F3F24">
      <w:pPr>
        <w:suppressAutoHyphens/>
        <w:rPr>
          <w:rFonts w:asciiTheme="minorHAnsi" w:eastAsia="Times New Roman" w:hAnsiTheme="minorHAnsi"/>
          <w:lang w:eastAsia="ar-SA"/>
        </w:rPr>
      </w:pPr>
      <w:r>
        <w:rPr>
          <w:rFonts w:asciiTheme="minorHAnsi" w:eastAsia="Times New Roman" w:hAnsiTheme="minorHAnsi"/>
          <w:lang w:eastAsia="ar-SA"/>
        </w:rPr>
        <w:t xml:space="preserve">As a follow up to the internal control findings from the 2012 Audit, </w:t>
      </w:r>
      <w:r w:rsidR="00AA38F3">
        <w:rPr>
          <w:rFonts w:asciiTheme="minorHAnsi" w:eastAsia="Times New Roman" w:hAnsiTheme="minorHAnsi"/>
          <w:lang w:eastAsia="ar-SA"/>
        </w:rPr>
        <w:t>we noted weaknesses in the segregation of duties and management oversight with regards to the Deputy County Clerk - Finance position still exists</w:t>
      </w:r>
      <w:r w:rsidR="002161F4">
        <w:rPr>
          <w:rFonts w:asciiTheme="minorHAnsi" w:eastAsia="Times New Roman" w:hAnsiTheme="minorHAnsi"/>
          <w:lang w:eastAsia="ar-SA"/>
        </w:rPr>
        <w:t xml:space="preserve">. </w:t>
      </w:r>
      <w:r w:rsidR="00AA38F3">
        <w:rPr>
          <w:rFonts w:asciiTheme="minorHAnsi" w:eastAsia="Times New Roman" w:hAnsiTheme="minorHAnsi"/>
          <w:lang w:eastAsia="ar-SA"/>
        </w:rPr>
        <w:t>The Deputy is responsible for all bank deposits and reconciliations, internal and external wire transfers between the bank accounts and its monetary recipients</w:t>
      </w:r>
      <w:r w:rsidR="002161F4">
        <w:rPr>
          <w:rFonts w:asciiTheme="minorHAnsi" w:eastAsia="Times New Roman" w:hAnsiTheme="minorHAnsi"/>
          <w:lang w:eastAsia="ar-SA"/>
        </w:rPr>
        <w:t>.  The Deputy continues to be responsible for initiating, processing and recording bank transactions. The Deputy prepares the</w:t>
      </w:r>
      <w:r w:rsidR="00614D5B">
        <w:rPr>
          <w:rFonts w:asciiTheme="minorHAnsi" w:eastAsia="Times New Roman" w:hAnsiTheme="minorHAnsi"/>
          <w:lang w:eastAsia="ar-SA"/>
        </w:rPr>
        <w:t xml:space="preserve"> monetary</w:t>
      </w:r>
      <w:r w:rsidR="002161F4">
        <w:rPr>
          <w:rFonts w:asciiTheme="minorHAnsi" w:eastAsia="Times New Roman" w:hAnsiTheme="minorHAnsi"/>
          <w:lang w:eastAsia="ar-SA"/>
        </w:rPr>
        <w:t xml:space="preserve"> disbursements via ACH and check.  There is little to no oversight or review by a senior staff member.</w:t>
      </w:r>
    </w:p>
    <w:p w:rsidR="002161F4" w:rsidRDefault="002161F4" w:rsidP="008B6B35">
      <w:pPr>
        <w:suppressAutoHyphens/>
        <w:spacing w:line="240" w:lineRule="auto"/>
        <w:rPr>
          <w:rFonts w:asciiTheme="minorHAnsi" w:eastAsia="Times New Roman" w:hAnsiTheme="minorHAnsi"/>
          <w:lang w:eastAsia="ar-SA"/>
        </w:rPr>
      </w:pPr>
    </w:p>
    <w:p w:rsidR="00614D5B" w:rsidRDefault="002161F4" w:rsidP="002F3F24">
      <w:pPr>
        <w:suppressAutoHyphens/>
        <w:rPr>
          <w:rFonts w:asciiTheme="minorHAnsi" w:eastAsia="Times New Roman" w:hAnsiTheme="minorHAnsi"/>
          <w:lang w:eastAsia="ar-SA"/>
        </w:rPr>
      </w:pPr>
      <w:r>
        <w:rPr>
          <w:rFonts w:asciiTheme="minorHAnsi" w:eastAsia="Times New Roman" w:hAnsiTheme="minorHAnsi"/>
          <w:lang w:eastAsia="ar-SA"/>
        </w:rPr>
        <w:t>An effective system of internal controls requires segregation of duties.  It is especially</w:t>
      </w:r>
      <w:r w:rsidR="009626E4">
        <w:rPr>
          <w:rFonts w:asciiTheme="minorHAnsi" w:eastAsia="Times New Roman" w:hAnsiTheme="minorHAnsi"/>
          <w:lang w:eastAsia="ar-SA"/>
        </w:rPr>
        <w:t xml:space="preserve"> important that the functions of recording cash and checks, depositing receipts, initiating banking transactions, reconciling bank records, and maintaining accounting records be divided among several employees to reduce the risk of errors and fraudulent activities.    </w:t>
      </w:r>
    </w:p>
    <w:p w:rsidR="00614D5B" w:rsidRDefault="00614D5B" w:rsidP="002F3F24">
      <w:pPr>
        <w:suppressAutoHyphens/>
        <w:rPr>
          <w:rFonts w:asciiTheme="minorHAnsi" w:eastAsia="Times New Roman" w:hAnsiTheme="minorHAnsi"/>
          <w:lang w:eastAsia="ar-SA"/>
        </w:rPr>
      </w:pPr>
    </w:p>
    <w:p w:rsidR="009626E4" w:rsidRDefault="009626E4" w:rsidP="002F3F24">
      <w:pPr>
        <w:suppressAutoHyphens/>
        <w:rPr>
          <w:rFonts w:asciiTheme="minorHAnsi" w:eastAsia="Times New Roman" w:hAnsiTheme="minorHAnsi"/>
          <w:lang w:eastAsia="ar-SA"/>
        </w:rPr>
      </w:pPr>
      <w:r>
        <w:rPr>
          <w:rFonts w:asciiTheme="minorHAnsi" w:eastAsia="Times New Roman" w:hAnsiTheme="minorHAnsi"/>
          <w:lang w:eastAsia="ar-SA"/>
        </w:rPr>
        <w:t>Management is responsible for the internal controls.  Increased review of activities by a supervisor or other senior staff member can be a mitigating control where adequate segregation</w:t>
      </w:r>
      <w:r w:rsidR="006C5424">
        <w:rPr>
          <w:rFonts w:asciiTheme="minorHAnsi" w:eastAsia="Times New Roman" w:hAnsiTheme="minorHAnsi"/>
          <w:lang w:eastAsia="ar-SA"/>
        </w:rPr>
        <w:t xml:space="preserve"> </w:t>
      </w:r>
      <w:r>
        <w:rPr>
          <w:rFonts w:asciiTheme="minorHAnsi" w:eastAsia="Times New Roman" w:hAnsiTheme="minorHAnsi"/>
          <w:lang w:eastAsia="ar-SA"/>
        </w:rPr>
        <w:t>is not obtainable.</w:t>
      </w:r>
      <w:r w:rsidR="006C5424">
        <w:rPr>
          <w:rFonts w:asciiTheme="minorHAnsi" w:eastAsia="Times New Roman" w:hAnsiTheme="minorHAnsi"/>
          <w:lang w:eastAsia="ar-SA"/>
        </w:rPr>
        <w:t xml:space="preserve">  Management should evaluate the control functions on a regular basis.</w:t>
      </w:r>
    </w:p>
    <w:p w:rsidR="009626E4" w:rsidRDefault="009626E4" w:rsidP="002F3F24">
      <w:pPr>
        <w:suppressAutoHyphens/>
        <w:rPr>
          <w:rFonts w:asciiTheme="minorHAnsi" w:eastAsia="Times New Roman" w:hAnsiTheme="minorHAnsi"/>
          <w:lang w:eastAsia="ar-SA"/>
        </w:rPr>
      </w:pPr>
    </w:p>
    <w:p w:rsidR="002161F4" w:rsidRDefault="002161F4" w:rsidP="002F3F24">
      <w:pPr>
        <w:suppressAutoHyphens/>
        <w:rPr>
          <w:rFonts w:asciiTheme="minorHAnsi" w:eastAsia="Times New Roman" w:hAnsiTheme="minorHAnsi"/>
          <w:lang w:eastAsia="ar-SA"/>
        </w:rPr>
      </w:pPr>
      <w:r>
        <w:rPr>
          <w:rFonts w:asciiTheme="minorHAnsi" w:eastAsia="Times New Roman" w:hAnsiTheme="minorHAnsi"/>
          <w:lang w:eastAsia="ar-SA"/>
        </w:rPr>
        <w:t xml:space="preserve">Our recommendations </w:t>
      </w:r>
      <w:r w:rsidR="009626E4">
        <w:rPr>
          <w:rFonts w:asciiTheme="minorHAnsi" w:eastAsia="Times New Roman" w:hAnsiTheme="minorHAnsi"/>
          <w:lang w:eastAsia="ar-SA"/>
        </w:rPr>
        <w:t>remain</w:t>
      </w:r>
      <w:r w:rsidR="006C5424">
        <w:rPr>
          <w:rFonts w:asciiTheme="minorHAnsi" w:eastAsia="Times New Roman" w:hAnsiTheme="minorHAnsi"/>
          <w:lang w:eastAsia="ar-SA"/>
        </w:rPr>
        <w:t xml:space="preserve"> the same as the prior audit</w:t>
      </w:r>
      <w:r w:rsidR="009626E4">
        <w:rPr>
          <w:rFonts w:asciiTheme="minorHAnsi" w:eastAsia="Times New Roman" w:hAnsiTheme="minorHAnsi"/>
          <w:lang w:eastAsia="ar-SA"/>
        </w:rPr>
        <w:t xml:space="preserve">: </w:t>
      </w:r>
    </w:p>
    <w:p w:rsidR="002161F4" w:rsidRDefault="002161F4" w:rsidP="002F3F24">
      <w:pPr>
        <w:pStyle w:val="ListParagraph"/>
        <w:numPr>
          <w:ilvl w:val="0"/>
          <w:numId w:val="25"/>
        </w:numPr>
        <w:suppressAutoHyphens/>
        <w:rPr>
          <w:rFonts w:asciiTheme="minorHAnsi" w:eastAsia="Times New Roman" w:hAnsiTheme="minorHAnsi"/>
          <w:lang w:eastAsia="ar-SA"/>
        </w:rPr>
      </w:pPr>
      <w:r w:rsidRPr="002161F4">
        <w:rPr>
          <w:rFonts w:asciiTheme="minorHAnsi" w:eastAsia="Times New Roman" w:hAnsiTheme="minorHAnsi"/>
          <w:lang w:eastAsia="ar-SA"/>
        </w:rPr>
        <w:t xml:space="preserve">Have another member of management prepare the bank reconciliations OR at least </w:t>
      </w:r>
      <w:r>
        <w:rPr>
          <w:rFonts w:asciiTheme="minorHAnsi" w:eastAsia="Times New Roman" w:hAnsiTheme="minorHAnsi"/>
          <w:lang w:eastAsia="ar-SA"/>
        </w:rPr>
        <w:t xml:space="preserve">have someone </w:t>
      </w:r>
      <w:r w:rsidRPr="002161F4">
        <w:rPr>
          <w:rFonts w:asciiTheme="minorHAnsi" w:eastAsia="Times New Roman" w:hAnsiTheme="minorHAnsi"/>
          <w:lang w:eastAsia="ar-SA"/>
        </w:rPr>
        <w:t xml:space="preserve">sign off and date on </w:t>
      </w:r>
      <w:r>
        <w:rPr>
          <w:rFonts w:asciiTheme="minorHAnsi" w:eastAsia="Times New Roman" w:hAnsiTheme="minorHAnsi"/>
          <w:lang w:eastAsia="ar-SA"/>
        </w:rPr>
        <w:t xml:space="preserve">the </w:t>
      </w:r>
      <w:r w:rsidRPr="002161F4">
        <w:rPr>
          <w:rFonts w:asciiTheme="minorHAnsi" w:eastAsia="Times New Roman" w:hAnsiTheme="minorHAnsi"/>
          <w:lang w:eastAsia="ar-SA"/>
        </w:rPr>
        <w:t>monthly bank</w:t>
      </w:r>
      <w:r>
        <w:rPr>
          <w:rFonts w:asciiTheme="minorHAnsi" w:eastAsia="Times New Roman" w:hAnsiTheme="minorHAnsi"/>
          <w:lang w:eastAsia="ar-SA"/>
        </w:rPr>
        <w:t xml:space="preserve"> reconciliations prepared by the Deputy</w:t>
      </w:r>
      <w:r w:rsidR="00614D5B">
        <w:rPr>
          <w:rFonts w:asciiTheme="minorHAnsi" w:eastAsia="Times New Roman" w:hAnsiTheme="minorHAnsi"/>
          <w:lang w:eastAsia="ar-SA"/>
        </w:rPr>
        <w:t>.</w:t>
      </w:r>
    </w:p>
    <w:p w:rsidR="002161F4" w:rsidRDefault="002161F4" w:rsidP="002F3F24">
      <w:pPr>
        <w:pStyle w:val="ListParagraph"/>
        <w:numPr>
          <w:ilvl w:val="0"/>
          <w:numId w:val="25"/>
        </w:numPr>
        <w:suppressAutoHyphens/>
        <w:rPr>
          <w:rFonts w:asciiTheme="minorHAnsi" w:eastAsia="Times New Roman" w:hAnsiTheme="minorHAnsi"/>
          <w:lang w:eastAsia="ar-SA"/>
        </w:rPr>
      </w:pPr>
      <w:r>
        <w:rPr>
          <w:rFonts w:asciiTheme="minorHAnsi" w:eastAsia="Times New Roman" w:hAnsiTheme="minorHAnsi"/>
          <w:lang w:eastAsia="ar-SA"/>
        </w:rPr>
        <w:t>Require two signatures on checks issued.</w:t>
      </w:r>
    </w:p>
    <w:p w:rsidR="00280056" w:rsidRDefault="009626E4" w:rsidP="002F3F24">
      <w:pPr>
        <w:pStyle w:val="ListParagraph"/>
        <w:numPr>
          <w:ilvl w:val="0"/>
          <w:numId w:val="25"/>
        </w:numPr>
        <w:suppressAutoHyphens/>
        <w:rPr>
          <w:rFonts w:asciiTheme="minorHAnsi" w:eastAsia="Times New Roman" w:hAnsiTheme="minorHAnsi"/>
          <w:lang w:eastAsia="ar-SA"/>
        </w:rPr>
      </w:pPr>
      <w:r>
        <w:rPr>
          <w:rFonts w:asciiTheme="minorHAnsi" w:eastAsia="Times New Roman" w:hAnsiTheme="minorHAnsi"/>
          <w:lang w:eastAsia="ar-SA"/>
        </w:rPr>
        <w:t>Establish a system of checks and balances in the office, whereby any transaction processed, recorded, or approved by one employee is reviewed by a supervisor or senior staff member.</w:t>
      </w:r>
    </w:p>
    <w:p w:rsidR="006C5424" w:rsidRPr="002161F4" w:rsidRDefault="006C5424" w:rsidP="002F3F24">
      <w:pPr>
        <w:pStyle w:val="ListParagraph"/>
        <w:numPr>
          <w:ilvl w:val="0"/>
          <w:numId w:val="25"/>
        </w:numPr>
        <w:suppressAutoHyphens/>
        <w:rPr>
          <w:rFonts w:asciiTheme="minorHAnsi" w:eastAsia="Times New Roman" w:hAnsiTheme="minorHAnsi"/>
          <w:lang w:eastAsia="ar-SA"/>
        </w:rPr>
      </w:pPr>
      <w:r>
        <w:rPr>
          <w:rFonts w:asciiTheme="minorHAnsi" w:eastAsia="Times New Roman" w:hAnsiTheme="minorHAnsi"/>
          <w:lang w:eastAsia="ar-SA"/>
        </w:rPr>
        <w:t>Cross-train staff so that in the absence of one individual, the duties can be performed by another.</w:t>
      </w:r>
    </w:p>
    <w:p w:rsidR="00280056" w:rsidRDefault="00280056" w:rsidP="002F3F24">
      <w:pPr>
        <w:suppressAutoHyphens/>
        <w:rPr>
          <w:rFonts w:asciiTheme="minorHAnsi" w:eastAsia="Times New Roman" w:hAnsiTheme="minorHAnsi"/>
          <w:lang w:eastAsia="ar-SA"/>
        </w:rPr>
      </w:pPr>
    </w:p>
    <w:p w:rsidR="00280056" w:rsidRDefault="00280056" w:rsidP="002F3F24">
      <w:pPr>
        <w:suppressAutoHyphens/>
        <w:rPr>
          <w:rFonts w:asciiTheme="minorHAnsi" w:eastAsia="Times New Roman" w:hAnsiTheme="minorHAnsi"/>
          <w:lang w:eastAsia="ar-SA"/>
        </w:rPr>
      </w:pPr>
    </w:p>
    <w:p w:rsidR="00553F16" w:rsidRPr="008B6B35" w:rsidRDefault="00787119" w:rsidP="002F3F24">
      <w:pPr>
        <w:pStyle w:val="Heading1"/>
        <w:spacing w:before="0"/>
        <w:rPr>
          <w:rFonts w:asciiTheme="minorHAnsi" w:hAnsiTheme="minorHAnsi" w:cs="Arial"/>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Arial"/>
        </w:rPr>
        <w:t>R</w:t>
      </w:r>
      <w:r w:rsidR="00553F16" w:rsidRPr="00F11B05">
        <w:rPr>
          <w:rFonts w:asciiTheme="minorHAnsi" w:hAnsiTheme="minorHAnsi" w:cs="Arial"/>
        </w:rPr>
        <w:t>ESULTS OF EXIT CONFERENCE</w:t>
      </w:r>
      <w:bookmarkEnd w:id="3"/>
    </w:p>
    <w:p w:rsidR="004D582F" w:rsidRDefault="004D582F" w:rsidP="00D12D4B">
      <w:pPr>
        <w:rPr>
          <w:rFonts w:asciiTheme="minorHAnsi" w:hAnsiTheme="minorHAnsi"/>
        </w:rPr>
      </w:pPr>
    </w:p>
    <w:p w:rsidR="00095F5B" w:rsidRDefault="00095F5B" w:rsidP="00D12D4B">
      <w:pPr>
        <w:rPr>
          <w:rFonts w:asciiTheme="minorHAnsi" w:hAnsiTheme="minorHAnsi"/>
        </w:rPr>
      </w:pPr>
    </w:p>
    <w:p w:rsidR="004D582F" w:rsidRDefault="004D582F" w:rsidP="00D12D4B">
      <w:pPr>
        <w:rPr>
          <w:rFonts w:asciiTheme="minorHAnsi" w:hAnsiTheme="minorHAnsi"/>
        </w:rPr>
      </w:pPr>
      <w:r>
        <w:rPr>
          <w:rFonts w:asciiTheme="minorHAnsi" w:hAnsiTheme="minorHAnsi"/>
        </w:rPr>
        <w:t xml:space="preserve">On December 31, 2015, an exit conference was held with the County Clerk – Christopher Jacobs, First Deputy County Clerk – Peggy </w:t>
      </w:r>
      <w:proofErr w:type="spellStart"/>
      <w:r>
        <w:rPr>
          <w:rFonts w:asciiTheme="minorHAnsi" w:hAnsiTheme="minorHAnsi"/>
        </w:rPr>
        <w:t>Lagree</w:t>
      </w:r>
      <w:proofErr w:type="spellEnd"/>
      <w:r>
        <w:rPr>
          <w:rFonts w:asciiTheme="minorHAnsi" w:hAnsiTheme="minorHAnsi"/>
        </w:rPr>
        <w:t xml:space="preserve"> and Deputy County Clerk – Thomas Christy where the contents of the report were discussed.</w:t>
      </w:r>
      <w:r w:rsidR="000D2DF3">
        <w:rPr>
          <w:rFonts w:asciiTheme="minorHAnsi" w:hAnsiTheme="minorHAnsi"/>
        </w:rPr>
        <w:t xml:space="preserve">  Mr. Jacobs informed us of a Risk Assessment Report had been done by </w:t>
      </w:r>
      <w:proofErr w:type="spellStart"/>
      <w:r w:rsidR="000D2DF3">
        <w:rPr>
          <w:rFonts w:asciiTheme="minorHAnsi" w:hAnsiTheme="minorHAnsi"/>
        </w:rPr>
        <w:t>Tronconi</w:t>
      </w:r>
      <w:proofErr w:type="spellEnd"/>
      <w:r w:rsidR="000D2DF3">
        <w:rPr>
          <w:rFonts w:asciiTheme="minorHAnsi" w:hAnsiTheme="minorHAnsi"/>
        </w:rPr>
        <w:t xml:space="preserve"> </w:t>
      </w:r>
      <w:proofErr w:type="spellStart"/>
      <w:r w:rsidR="000D2DF3">
        <w:rPr>
          <w:rFonts w:asciiTheme="minorHAnsi" w:hAnsiTheme="minorHAnsi"/>
        </w:rPr>
        <w:t>Segarra</w:t>
      </w:r>
      <w:proofErr w:type="spellEnd"/>
      <w:r w:rsidR="000D2DF3">
        <w:rPr>
          <w:rFonts w:asciiTheme="minorHAnsi" w:hAnsiTheme="minorHAnsi"/>
        </w:rPr>
        <w:t xml:space="preserve"> &amp; Associates which addressed some of our audit comments.  We obtained a copy of the report for further review and consideration. </w:t>
      </w:r>
    </w:p>
    <w:p w:rsidR="00095F5B" w:rsidRDefault="00095F5B" w:rsidP="00D12D4B">
      <w:pPr>
        <w:rPr>
          <w:rFonts w:asciiTheme="minorHAnsi" w:hAnsiTheme="minorHAnsi"/>
        </w:rPr>
      </w:pPr>
    </w:p>
    <w:p w:rsidR="001E0FE0" w:rsidRPr="00F11B05" w:rsidRDefault="001E0FE0" w:rsidP="00D12D4B">
      <w:pPr>
        <w:rPr>
          <w:rFonts w:asciiTheme="minorHAnsi" w:hAnsiTheme="minorHAnsi"/>
          <w:b/>
          <w:sz w:val="24"/>
          <w:szCs w:val="24"/>
        </w:rPr>
      </w:pPr>
      <w:r w:rsidRPr="00F11B05">
        <w:rPr>
          <w:rFonts w:asciiTheme="minorHAnsi" w:hAnsiTheme="minorHAnsi"/>
          <w:b/>
          <w:sz w:val="24"/>
          <w:szCs w:val="24"/>
        </w:rPr>
        <w:t>ERIE COUNTY COMPTROLLER’S OFFICE</w:t>
      </w:r>
    </w:p>
    <w:p w:rsidR="001E0FE0" w:rsidRPr="00F11B05" w:rsidRDefault="001E0FE0" w:rsidP="00D12D4B">
      <w:pPr>
        <w:rPr>
          <w:rFonts w:asciiTheme="minorHAnsi" w:hAnsiTheme="minorHAnsi"/>
        </w:rPr>
      </w:pPr>
    </w:p>
    <w:p w:rsidR="00C16DA5" w:rsidRDefault="00C16DA5" w:rsidP="00D12D4B">
      <w:pPr>
        <w:rPr>
          <w:rFonts w:asciiTheme="minorHAnsi" w:hAnsiTheme="minorHAnsi"/>
        </w:rPr>
      </w:pPr>
    </w:p>
    <w:p w:rsidR="000D2DF3" w:rsidRPr="00F11B05" w:rsidRDefault="000D2DF3" w:rsidP="00D12D4B">
      <w:pPr>
        <w:rPr>
          <w:rFonts w:asciiTheme="minorHAnsi" w:hAnsiTheme="minorHAnsi"/>
        </w:rPr>
      </w:pPr>
    </w:p>
    <w:p w:rsidR="000D2DF3" w:rsidRDefault="000D2DF3" w:rsidP="001E0FE0">
      <w:pPr>
        <w:pStyle w:val="Default"/>
        <w:rPr>
          <w:rFonts w:asciiTheme="minorHAnsi" w:hAnsiTheme="minorHAnsi"/>
          <w:sz w:val="22"/>
          <w:szCs w:val="22"/>
        </w:rPr>
      </w:pPr>
    </w:p>
    <w:p w:rsidR="001E0FE0" w:rsidRPr="00F11B05" w:rsidRDefault="001E0FE0" w:rsidP="001E0FE0">
      <w:pPr>
        <w:pStyle w:val="Default"/>
        <w:rPr>
          <w:rFonts w:asciiTheme="minorHAnsi" w:hAnsiTheme="minorHAnsi"/>
          <w:sz w:val="22"/>
          <w:szCs w:val="22"/>
        </w:rPr>
      </w:pPr>
      <w:r w:rsidRPr="00F11B05">
        <w:rPr>
          <w:rFonts w:asciiTheme="minorHAnsi" w:hAnsiTheme="minorHAnsi"/>
          <w:sz w:val="22"/>
          <w:szCs w:val="22"/>
        </w:rPr>
        <w:t xml:space="preserve">cc: </w:t>
      </w:r>
      <w:r w:rsidRPr="00F11B05">
        <w:rPr>
          <w:rFonts w:asciiTheme="minorHAnsi" w:hAnsiTheme="minorHAnsi"/>
          <w:sz w:val="22"/>
          <w:szCs w:val="22"/>
        </w:rPr>
        <w:tab/>
        <w:t xml:space="preserve">Hon. Mark C. </w:t>
      </w:r>
      <w:proofErr w:type="spellStart"/>
      <w:r w:rsidRPr="00F11B05">
        <w:rPr>
          <w:rFonts w:asciiTheme="minorHAnsi" w:hAnsiTheme="minorHAnsi"/>
          <w:sz w:val="22"/>
          <w:szCs w:val="22"/>
        </w:rPr>
        <w:t>Poloncarz</w:t>
      </w:r>
      <w:proofErr w:type="spellEnd"/>
      <w:r w:rsidRPr="00F11B05">
        <w:rPr>
          <w:rFonts w:asciiTheme="minorHAnsi" w:hAnsiTheme="minorHAnsi"/>
          <w:sz w:val="22"/>
          <w:szCs w:val="22"/>
        </w:rPr>
        <w:t xml:space="preserve">, County Executive </w:t>
      </w:r>
    </w:p>
    <w:p w:rsidR="001E0FE0" w:rsidRDefault="00A9521C" w:rsidP="001E0FE0">
      <w:pPr>
        <w:pStyle w:val="Default"/>
        <w:ind w:firstLine="720"/>
        <w:rPr>
          <w:rFonts w:asciiTheme="minorHAnsi" w:hAnsiTheme="minorHAnsi"/>
          <w:sz w:val="22"/>
          <w:szCs w:val="22"/>
        </w:rPr>
      </w:pPr>
      <w:r>
        <w:rPr>
          <w:rFonts w:asciiTheme="minorHAnsi" w:hAnsiTheme="minorHAnsi"/>
          <w:sz w:val="22"/>
          <w:szCs w:val="22"/>
        </w:rPr>
        <w:t>Hon. Christopher L. Jacobs, County Clerk</w:t>
      </w:r>
      <w:r w:rsidR="001E0FE0" w:rsidRPr="00F11B05">
        <w:rPr>
          <w:rFonts w:asciiTheme="minorHAnsi" w:hAnsiTheme="minorHAnsi"/>
          <w:sz w:val="22"/>
          <w:szCs w:val="22"/>
        </w:rPr>
        <w:t xml:space="preserve"> </w:t>
      </w:r>
    </w:p>
    <w:p w:rsidR="00095F5B" w:rsidRPr="00F11B05" w:rsidRDefault="00095F5B" w:rsidP="00095F5B">
      <w:pPr>
        <w:spacing w:line="240" w:lineRule="auto"/>
        <w:rPr>
          <w:rFonts w:asciiTheme="minorHAnsi" w:hAnsiTheme="minorHAnsi"/>
        </w:rPr>
      </w:pPr>
      <w:r>
        <w:rPr>
          <w:rFonts w:asciiTheme="minorHAnsi" w:hAnsiTheme="minorHAnsi"/>
        </w:rPr>
        <w:t xml:space="preserve">             </w:t>
      </w:r>
      <w:r w:rsidR="00754EC1">
        <w:rPr>
          <w:rFonts w:asciiTheme="minorHAnsi" w:hAnsiTheme="minorHAnsi"/>
        </w:rPr>
        <w:t xml:space="preserve"> </w:t>
      </w:r>
      <w:r w:rsidR="00A9521C">
        <w:rPr>
          <w:rFonts w:asciiTheme="minorHAnsi" w:hAnsiTheme="minorHAnsi"/>
        </w:rPr>
        <w:t>Hon. Er</w:t>
      </w:r>
      <w:r w:rsidR="00754EC1">
        <w:rPr>
          <w:rFonts w:asciiTheme="minorHAnsi" w:hAnsiTheme="minorHAnsi"/>
        </w:rPr>
        <w:t>i</w:t>
      </w:r>
      <w:r w:rsidR="00A9521C">
        <w:rPr>
          <w:rFonts w:asciiTheme="minorHAnsi" w:hAnsiTheme="minorHAnsi"/>
        </w:rPr>
        <w:t>e County Legislature</w:t>
      </w:r>
    </w:p>
    <w:p w:rsidR="001E0FE0" w:rsidRPr="00F11B05" w:rsidRDefault="00127AEF" w:rsidP="001E0FE0">
      <w:pPr>
        <w:pStyle w:val="Default"/>
        <w:ind w:firstLine="720"/>
        <w:rPr>
          <w:rFonts w:asciiTheme="minorHAnsi" w:hAnsiTheme="minorHAnsi"/>
          <w:sz w:val="22"/>
          <w:szCs w:val="22"/>
        </w:rPr>
      </w:pPr>
      <w:r w:rsidRPr="00F11B05">
        <w:rPr>
          <w:rFonts w:asciiTheme="minorHAnsi" w:hAnsiTheme="minorHAnsi"/>
          <w:sz w:val="22"/>
          <w:szCs w:val="22"/>
        </w:rPr>
        <w:t>Robert W. Keating, Director of</w:t>
      </w:r>
      <w:r w:rsidR="001E0FE0" w:rsidRPr="00F11B05">
        <w:rPr>
          <w:rFonts w:asciiTheme="minorHAnsi" w:hAnsiTheme="minorHAnsi"/>
          <w:sz w:val="22"/>
          <w:szCs w:val="22"/>
        </w:rPr>
        <w:t xml:space="preserve"> Budget and Management </w:t>
      </w:r>
    </w:p>
    <w:p w:rsidR="000D2DF3" w:rsidRDefault="00127AEF" w:rsidP="00D12D4B">
      <w:pPr>
        <w:rPr>
          <w:rFonts w:asciiTheme="minorHAnsi" w:hAnsiTheme="minorHAnsi"/>
        </w:rPr>
      </w:pPr>
      <w:r w:rsidRPr="00F11B05">
        <w:rPr>
          <w:rFonts w:asciiTheme="minorHAnsi" w:hAnsiTheme="minorHAnsi"/>
        </w:rPr>
        <w:tab/>
      </w:r>
      <w:r w:rsidR="001E0FE0" w:rsidRPr="00F11B05">
        <w:rPr>
          <w:rFonts w:asciiTheme="minorHAnsi" w:hAnsiTheme="minorHAnsi"/>
        </w:rPr>
        <w:t>Erie County Fiscal Stability Authority</w:t>
      </w:r>
    </w:p>
    <w:p w:rsidR="00D625AA" w:rsidRDefault="00D625AA" w:rsidP="000D2DF3">
      <w:pPr>
        <w:pStyle w:val="Heading1"/>
        <w:rPr>
          <w:rFonts w:asciiTheme="minorHAnsi" w:hAnsiTheme="minorHAnsi"/>
        </w:rPr>
      </w:pPr>
    </w:p>
    <w:p w:rsidR="00D625AA" w:rsidRDefault="00D625AA" w:rsidP="00D625AA"/>
    <w:p w:rsidR="00D625AA" w:rsidRPr="00D625AA" w:rsidRDefault="00D625AA" w:rsidP="00D625AA"/>
    <w:p w:rsidR="000D2DF3" w:rsidRPr="000727AE" w:rsidRDefault="000D2DF3" w:rsidP="000D2DF3">
      <w:pPr>
        <w:pStyle w:val="Heading1"/>
        <w:rPr>
          <w:rFonts w:asciiTheme="minorHAnsi" w:hAnsiTheme="minorHAnsi"/>
        </w:rPr>
      </w:pPr>
      <w:r w:rsidRPr="000727AE">
        <w:rPr>
          <w:rFonts w:asciiTheme="minorHAnsi" w:hAnsiTheme="minorHAnsi"/>
        </w:rPr>
        <w:lastRenderedPageBreak/>
        <w:t xml:space="preserve">APPENDIX </w:t>
      </w:r>
      <w:proofErr w:type="gramStart"/>
      <w:r w:rsidRPr="000727AE">
        <w:rPr>
          <w:rFonts w:asciiTheme="minorHAnsi" w:hAnsiTheme="minorHAnsi"/>
        </w:rPr>
        <w:t>A</w:t>
      </w:r>
      <w:proofErr w:type="gramEnd"/>
      <w:r w:rsidRPr="000727AE">
        <w:rPr>
          <w:rFonts w:asciiTheme="minorHAnsi" w:hAnsiTheme="minorHAnsi"/>
        </w:rPr>
        <w:t xml:space="preserve"> – Response</w:t>
      </w:r>
      <w:r>
        <w:rPr>
          <w:rFonts w:asciiTheme="minorHAnsi" w:hAnsiTheme="minorHAnsi"/>
        </w:rPr>
        <w:t xml:space="preserve"> to External Risk Assessment Report</w:t>
      </w:r>
      <w:r w:rsidRPr="000727AE">
        <w:rPr>
          <w:rFonts w:asciiTheme="minorHAnsi" w:hAnsiTheme="minorHAnsi"/>
        </w:rPr>
        <w:t xml:space="preserve"> </w:t>
      </w:r>
    </w:p>
    <w:p w:rsidR="000D2DF3" w:rsidRPr="000727AE" w:rsidRDefault="000D2DF3" w:rsidP="000D2DF3"/>
    <w:p w:rsidR="000D2DF3" w:rsidRPr="00A87D28" w:rsidRDefault="000D2DF3" w:rsidP="000D2DF3">
      <w:r w:rsidRPr="000D2DF3">
        <w:rPr>
          <w:rFonts w:asciiTheme="minorHAnsi" w:hAnsiTheme="minorHAnsi"/>
        </w:rPr>
        <w:t>We reviewed a report titled</w:t>
      </w:r>
      <w:r>
        <w:rPr>
          <w:rFonts w:asciiTheme="minorHAnsi" w:hAnsiTheme="minorHAnsi"/>
        </w:rPr>
        <w:t xml:space="preserve"> </w:t>
      </w:r>
      <w:r w:rsidRPr="000D2DF3">
        <w:rPr>
          <w:rFonts w:asciiTheme="minorHAnsi" w:hAnsiTheme="minorHAnsi"/>
          <w:u w:val="single"/>
        </w:rPr>
        <w:t>Risk Assessment</w:t>
      </w:r>
      <w:r w:rsidR="00225890">
        <w:rPr>
          <w:rFonts w:asciiTheme="minorHAnsi" w:hAnsiTheme="minorHAnsi"/>
          <w:u w:val="single"/>
        </w:rPr>
        <w:t xml:space="preserve"> </w:t>
      </w:r>
      <w:r w:rsidRPr="000D2DF3">
        <w:rPr>
          <w:rFonts w:asciiTheme="minorHAnsi" w:hAnsiTheme="minorHAnsi"/>
          <w:u w:val="single"/>
        </w:rPr>
        <w:t>- Cash Receipts/Revenue Collection Cycle Findings and Recommendations</w:t>
      </w:r>
      <w:r w:rsidRPr="000D2DF3">
        <w:rPr>
          <w:rFonts w:asciiTheme="minorHAnsi" w:hAnsiTheme="minorHAnsi"/>
        </w:rPr>
        <w:t xml:space="preserve"> </w:t>
      </w:r>
      <w:r>
        <w:rPr>
          <w:rFonts w:asciiTheme="minorHAnsi" w:hAnsiTheme="minorHAnsi"/>
        </w:rPr>
        <w:t>f</w:t>
      </w:r>
      <w:r w:rsidRPr="000D2DF3">
        <w:rPr>
          <w:rFonts w:asciiTheme="minorHAnsi" w:hAnsiTheme="minorHAnsi"/>
        </w:rPr>
        <w:t xml:space="preserve">or the </w:t>
      </w:r>
      <w:r>
        <w:rPr>
          <w:rFonts w:asciiTheme="minorHAnsi" w:hAnsiTheme="minorHAnsi"/>
        </w:rPr>
        <w:t>p</w:t>
      </w:r>
      <w:r w:rsidRPr="000D2DF3">
        <w:rPr>
          <w:rFonts w:asciiTheme="minorHAnsi" w:hAnsiTheme="minorHAnsi"/>
        </w:rPr>
        <w:t xml:space="preserve">eriod January 1, 2011 through September 30, 2012. It was prepared by </w:t>
      </w:r>
      <w:proofErr w:type="spellStart"/>
      <w:r w:rsidRPr="000D2DF3">
        <w:rPr>
          <w:rFonts w:asciiTheme="minorHAnsi" w:hAnsiTheme="minorHAnsi"/>
        </w:rPr>
        <w:t>Tronconi</w:t>
      </w:r>
      <w:proofErr w:type="spellEnd"/>
      <w:r w:rsidRPr="000D2DF3">
        <w:rPr>
          <w:rFonts w:asciiTheme="minorHAnsi" w:hAnsiTheme="minorHAnsi"/>
        </w:rPr>
        <w:t xml:space="preserve"> </w:t>
      </w:r>
      <w:proofErr w:type="spellStart"/>
      <w:r w:rsidRPr="000D2DF3">
        <w:rPr>
          <w:rFonts w:asciiTheme="minorHAnsi" w:hAnsiTheme="minorHAnsi"/>
        </w:rPr>
        <w:t>Segarra</w:t>
      </w:r>
      <w:proofErr w:type="spellEnd"/>
      <w:r w:rsidR="001D0CBB">
        <w:rPr>
          <w:rFonts w:asciiTheme="minorHAnsi" w:hAnsiTheme="minorHAnsi"/>
        </w:rPr>
        <w:t xml:space="preserve"> &amp;</w:t>
      </w:r>
      <w:r w:rsidRPr="000D2DF3">
        <w:rPr>
          <w:rFonts w:asciiTheme="minorHAnsi" w:hAnsiTheme="minorHAnsi"/>
        </w:rPr>
        <w:t xml:space="preserve"> Associates Certified Public Accountants &amp; Business Consultants</w:t>
      </w:r>
      <w:r w:rsidRPr="000D2DF3">
        <w:t>.</w:t>
      </w:r>
      <w:r w:rsidR="00A87D28">
        <w:t xml:space="preserve"> </w:t>
      </w:r>
    </w:p>
    <w:p w:rsidR="000D2DF3" w:rsidRPr="000D2DF3" w:rsidRDefault="000D2DF3" w:rsidP="000D2DF3"/>
    <w:p w:rsidR="000D2DF3" w:rsidRDefault="000D2DF3" w:rsidP="000D2DF3">
      <w:pPr>
        <w:rPr>
          <w:rFonts w:asciiTheme="minorHAnsi" w:hAnsiTheme="minorHAnsi"/>
        </w:rPr>
      </w:pPr>
      <w:r w:rsidRPr="003A4C3F">
        <w:rPr>
          <w:rFonts w:asciiTheme="minorHAnsi" w:hAnsiTheme="minorHAnsi"/>
        </w:rPr>
        <w:t>We are in agreement with many of their findings and many of their recommendations. Our follow-up review included some of these as well. They used a much broader scope in reviewing the operations. The Clerk’s response included some points that they have not yet implemented.</w:t>
      </w:r>
    </w:p>
    <w:p w:rsidR="009049CF" w:rsidRDefault="009049CF" w:rsidP="009049CF">
      <w:pPr>
        <w:pStyle w:val="Heading1"/>
        <w:rPr>
          <w:rFonts w:asciiTheme="minorHAnsi" w:hAnsiTheme="minorHAnsi"/>
        </w:rPr>
      </w:pPr>
      <w:r w:rsidRPr="000727AE">
        <w:rPr>
          <w:rFonts w:asciiTheme="minorHAnsi" w:hAnsiTheme="minorHAnsi"/>
        </w:rPr>
        <w:t xml:space="preserve">APPENDIX </w:t>
      </w:r>
      <w:r>
        <w:rPr>
          <w:rFonts w:asciiTheme="minorHAnsi" w:hAnsiTheme="minorHAnsi"/>
        </w:rPr>
        <w:t>B – County Clerk’s Response</w:t>
      </w:r>
      <w:r w:rsidRPr="000727AE">
        <w:rPr>
          <w:rFonts w:asciiTheme="minorHAnsi" w:hAnsiTheme="minorHAnsi"/>
        </w:rPr>
        <w:t xml:space="preserve"> </w:t>
      </w:r>
    </w:p>
    <w:p w:rsidR="009049CF" w:rsidRDefault="009049CF" w:rsidP="009049CF"/>
    <w:p w:rsidR="009049CF" w:rsidRPr="009049CF" w:rsidRDefault="009049CF" w:rsidP="009049CF">
      <w:pPr>
        <w:rPr>
          <w:rFonts w:asciiTheme="minorHAnsi" w:hAnsiTheme="minorHAnsi"/>
        </w:rPr>
      </w:pPr>
      <w:r w:rsidRPr="009049CF">
        <w:rPr>
          <w:rFonts w:asciiTheme="minorHAnsi" w:hAnsiTheme="minorHAnsi"/>
        </w:rPr>
        <w:t>On January 15</w:t>
      </w:r>
      <w:r w:rsidRPr="009049CF">
        <w:rPr>
          <w:rFonts w:asciiTheme="minorHAnsi" w:hAnsiTheme="minorHAnsi"/>
          <w:vertAlign w:val="superscript"/>
        </w:rPr>
        <w:t>th</w:t>
      </w:r>
      <w:r w:rsidRPr="009049CF">
        <w:rPr>
          <w:rFonts w:asciiTheme="minorHAnsi" w:hAnsiTheme="minorHAnsi"/>
        </w:rPr>
        <w:t xml:space="preserve">, 2016, our Office received a written response from </w:t>
      </w:r>
      <w:r>
        <w:rPr>
          <w:rFonts w:asciiTheme="minorHAnsi" w:hAnsiTheme="minorHAnsi"/>
        </w:rPr>
        <w:t>the County Clerk</w:t>
      </w:r>
      <w:r w:rsidR="00FE2B5B">
        <w:rPr>
          <w:rFonts w:asciiTheme="minorHAnsi" w:hAnsiTheme="minorHAnsi"/>
        </w:rPr>
        <w:t>’s Office</w:t>
      </w:r>
      <w:r>
        <w:rPr>
          <w:rFonts w:asciiTheme="minorHAnsi" w:hAnsiTheme="minorHAnsi"/>
        </w:rPr>
        <w:t xml:space="preserve">.  </w:t>
      </w:r>
      <w:r w:rsidR="00D63883">
        <w:rPr>
          <w:rFonts w:asciiTheme="minorHAnsi" w:hAnsiTheme="minorHAnsi"/>
        </w:rPr>
        <w:t xml:space="preserve"> On the next page we </w:t>
      </w:r>
      <w:r w:rsidR="00372C82">
        <w:rPr>
          <w:rFonts w:asciiTheme="minorHAnsi" w:hAnsiTheme="minorHAnsi"/>
        </w:rPr>
        <w:t xml:space="preserve">have </w:t>
      </w:r>
      <w:r w:rsidR="007304DC">
        <w:rPr>
          <w:rFonts w:asciiTheme="minorHAnsi" w:hAnsiTheme="minorHAnsi"/>
        </w:rPr>
        <w:t xml:space="preserve">provided </w:t>
      </w:r>
      <w:r w:rsidR="00D63883">
        <w:rPr>
          <w:rFonts w:asciiTheme="minorHAnsi" w:hAnsiTheme="minorHAnsi"/>
        </w:rPr>
        <w:t>the comments.</w:t>
      </w:r>
    </w:p>
    <w:sectPr w:rsidR="009049CF" w:rsidRPr="009049CF" w:rsidSect="00875206">
      <w:headerReference w:type="default" r:id="rId11"/>
      <w:footerReference w:type="defaul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D28" w:rsidRDefault="00A87D28" w:rsidP="00D12D4B">
      <w:r>
        <w:separator/>
      </w:r>
    </w:p>
  </w:endnote>
  <w:endnote w:type="continuationSeparator" w:id="0">
    <w:p w:rsidR="00A87D28" w:rsidRDefault="00A87D28" w:rsidP="00D1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87D28">
      <w:tc>
        <w:tcPr>
          <w:tcW w:w="918" w:type="dxa"/>
        </w:tcPr>
        <w:p w:rsidR="00A87D28" w:rsidRDefault="00A87D28" w:rsidP="00D12D4B">
          <w:pPr>
            <w:pStyle w:val="Footer"/>
            <w:rPr>
              <w:b/>
              <w:color w:val="4F81BD" w:themeColor="accent1"/>
              <w:sz w:val="32"/>
              <w:szCs w:val="32"/>
            </w:rPr>
          </w:pPr>
          <w:r>
            <w:fldChar w:fldCharType="begin"/>
          </w:r>
          <w:r>
            <w:instrText xml:space="preserve"> PAGE   \* MERGEFORMAT </w:instrText>
          </w:r>
          <w:r>
            <w:fldChar w:fldCharType="separate"/>
          </w:r>
          <w:r w:rsidR="00A963FB" w:rsidRPr="00A963FB">
            <w:rPr>
              <w:b/>
              <w:noProof/>
              <w:color w:val="4F81BD" w:themeColor="accent1"/>
              <w:sz w:val="32"/>
              <w:szCs w:val="32"/>
            </w:rPr>
            <w:t>7</w:t>
          </w:r>
          <w:r>
            <w:rPr>
              <w:b/>
              <w:noProof/>
              <w:color w:val="4F81BD" w:themeColor="accent1"/>
              <w:sz w:val="32"/>
              <w:szCs w:val="32"/>
            </w:rPr>
            <w:fldChar w:fldCharType="end"/>
          </w:r>
        </w:p>
      </w:tc>
      <w:tc>
        <w:tcPr>
          <w:tcW w:w="7938" w:type="dxa"/>
        </w:tcPr>
        <w:p w:rsidR="00A87D28" w:rsidRDefault="00A87D28" w:rsidP="00D12D4B">
          <w:pPr>
            <w:pStyle w:val="Footer"/>
          </w:pPr>
        </w:p>
      </w:tc>
    </w:tr>
  </w:tbl>
  <w:p w:rsidR="00A87D28" w:rsidRDefault="00A87D28" w:rsidP="00D12D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D28" w:rsidRDefault="00A87D28" w:rsidP="00D12D4B">
      <w:r>
        <w:separator/>
      </w:r>
    </w:p>
  </w:footnote>
  <w:footnote w:type="continuationSeparator" w:id="0">
    <w:p w:rsidR="00A87D28" w:rsidRDefault="00A87D28" w:rsidP="00D1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D28" w:rsidRDefault="00A87D28" w:rsidP="00D1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8D1"/>
    <w:multiLevelType w:val="hybridMultilevel"/>
    <w:tmpl w:val="DEA61718"/>
    <w:lvl w:ilvl="0" w:tplc="4E8228A2">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E0D14"/>
    <w:multiLevelType w:val="hybridMultilevel"/>
    <w:tmpl w:val="42983092"/>
    <w:lvl w:ilvl="0" w:tplc="79A05E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A0C03"/>
    <w:multiLevelType w:val="hybridMultilevel"/>
    <w:tmpl w:val="A1E0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92670"/>
    <w:multiLevelType w:val="hybridMultilevel"/>
    <w:tmpl w:val="67860C8C"/>
    <w:lvl w:ilvl="0" w:tplc="DC24D7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63154"/>
    <w:multiLevelType w:val="hybridMultilevel"/>
    <w:tmpl w:val="772E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9016B"/>
    <w:multiLevelType w:val="hybridMultilevel"/>
    <w:tmpl w:val="8478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06451"/>
    <w:multiLevelType w:val="hybridMultilevel"/>
    <w:tmpl w:val="AB2E9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17188"/>
    <w:multiLevelType w:val="hybridMultilevel"/>
    <w:tmpl w:val="4CEC5C2E"/>
    <w:lvl w:ilvl="0" w:tplc="D3F86436">
      <w:start w:val="1"/>
      <w:numFmt w:val="decimal"/>
      <w:lvlText w:val="%1."/>
      <w:lvlJc w:val="left"/>
      <w:pPr>
        <w:ind w:left="1080" w:hanging="720"/>
      </w:pPr>
      <w:rPr>
        <w:rFonts w:asciiTheme="minorHAnsi" w:eastAsiaTheme="majorEastAsia" w:hAnsiTheme="minorHAnsi" w:cs="Arial"/>
        <w:b/>
        <w:color w:val="1F497D"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873E68"/>
    <w:multiLevelType w:val="hybridMultilevel"/>
    <w:tmpl w:val="33243A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3AE76765"/>
    <w:multiLevelType w:val="hybridMultilevel"/>
    <w:tmpl w:val="EC38AB14"/>
    <w:lvl w:ilvl="0" w:tplc="0052B29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C3130"/>
    <w:multiLevelType w:val="hybridMultilevel"/>
    <w:tmpl w:val="7632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2D132B"/>
    <w:multiLevelType w:val="hybridMultilevel"/>
    <w:tmpl w:val="66928E46"/>
    <w:lvl w:ilvl="0" w:tplc="DB8E76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64EBF"/>
    <w:multiLevelType w:val="hybridMultilevel"/>
    <w:tmpl w:val="3C34E986"/>
    <w:lvl w:ilvl="0" w:tplc="FA3215D8">
      <w:start w:val="1"/>
      <w:numFmt w:val="upperRoman"/>
      <w:lvlText w:val="%1."/>
      <w:lvlJc w:val="left"/>
      <w:pPr>
        <w:ind w:left="1080" w:hanging="72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7C01F2"/>
    <w:multiLevelType w:val="hybridMultilevel"/>
    <w:tmpl w:val="BAB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C085C"/>
    <w:multiLevelType w:val="hybridMultilevel"/>
    <w:tmpl w:val="7BD40D58"/>
    <w:lvl w:ilvl="0" w:tplc="D28C0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D8638B"/>
    <w:multiLevelType w:val="hybridMultilevel"/>
    <w:tmpl w:val="5DE0C51C"/>
    <w:lvl w:ilvl="0" w:tplc="4652257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7D406E"/>
    <w:multiLevelType w:val="hybridMultilevel"/>
    <w:tmpl w:val="EB0CB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225038"/>
    <w:multiLevelType w:val="hybridMultilevel"/>
    <w:tmpl w:val="68EE029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8">
    <w:nsid w:val="65C8691A"/>
    <w:multiLevelType w:val="hybridMultilevel"/>
    <w:tmpl w:val="ED56C0EE"/>
    <w:lvl w:ilvl="0" w:tplc="57C82104">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6B8756B7"/>
    <w:multiLevelType w:val="hybridMultilevel"/>
    <w:tmpl w:val="63EA8164"/>
    <w:lvl w:ilvl="0" w:tplc="3D38E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362AA5"/>
    <w:multiLevelType w:val="hybridMultilevel"/>
    <w:tmpl w:val="443C2508"/>
    <w:lvl w:ilvl="0" w:tplc="83804458">
      <w:start w:val="1"/>
      <w:numFmt w:val="upp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1">
    <w:nsid w:val="734F5B84"/>
    <w:multiLevelType w:val="hybridMultilevel"/>
    <w:tmpl w:val="C2C6C97C"/>
    <w:lvl w:ilvl="0" w:tplc="2AC408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4D2B28"/>
    <w:multiLevelType w:val="hybridMultilevel"/>
    <w:tmpl w:val="8DF0C3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EC4D60"/>
    <w:multiLevelType w:val="hybridMultilevel"/>
    <w:tmpl w:val="20A81A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EB78CC"/>
    <w:multiLevelType w:val="hybridMultilevel"/>
    <w:tmpl w:val="9B323A26"/>
    <w:lvl w:ilvl="0" w:tplc="217A896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15"/>
  </w:num>
  <w:num w:numId="5">
    <w:abstractNumId w:val="18"/>
  </w:num>
  <w:num w:numId="6">
    <w:abstractNumId w:val="20"/>
  </w:num>
  <w:num w:numId="7">
    <w:abstractNumId w:val="1"/>
  </w:num>
  <w:num w:numId="8">
    <w:abstractNumId w:val="21"/>
  </w:num>
  <w:num w:numId="9">
    <w:abstractNumId w:val="19"/>
  </w:num>
  <w:num w:numId="10">
    <w:abstractNumId w:val="14"/>
  </w:num>
  <w:num w:numId="11">
    <w:abstractNumId w:val="6"/>
  </w:num>
  <w:num w:numId="12">
    <w:abstractNumId w:val="13"/>
  </w:num>
  <w:num w:numId="13">
    <w:abstractNumId w:val="23"/>
  </w:num>
  <w:num w:numId="14">
    <w:abstractNumId w:val="7"/>
  </w:num>
  <w:num w:numId="15">
    <w:abstractNumId w:val="3"/>
  </w:num>
  <w:num w:numId="16">
    <w:abstractNumId w:val="2"/>
  </w:num>
  <w:num w:numId="17">
    <w:abstractNumId w:val="12"/>
  </w:num>
  <w:num w:numId="18">
    <w:abstractNumId w:val="4"/>
  </w:num>
  <w:num w:numId="19">
    <w:abstractNumId w:val="5"/>
  </w:num>
  <w:num w:numId="20">
    <w:abstractNumId w:val="8"/>
  </w:num>
  <w:num w:numId="21">
    <w:abstractNumId w:val="9"/>
  </w:num>
  <w:num w:numId="22">
    <w:abstractNumId w:val="24"/>
  </w:num>
  <w:num w:numId="23">
    <w:abstractNumId w:val="10"/>
  </w:num>
  <w:num w:numId="24">
    <w:abstractNumId w:val="22"/>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6145">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8D"/>
    <w:rsid w:val="000016A6"/>
    <w:rsid w:val="000121A5"/>
    <w:rsid w:val="00012B7C"/>
    <w:rsid w:val="0001400C"/>
    <w:rsid w:val="00022EA9"/>
    <w:rsid w:val="000406F0"/>
    <w:rsid w:val="00047DA6"/>
    <w:rsid w:val="0005213D"/>
    <w:rsid w:val="00057F20"/>
    <w:rsid w:val="00060B3D"/>
    <w:rsid w:val="00060F44"/>
    <w:rsid w:val="000721ED"/>
    <w:rsid w:val="000803F2"/>
    <w:rsid w:val="00086330"/>
    <w:rsid w:val="000938CC"/>
    <w:rsid w:val="00095F5B"/>
    <w:rsid w:val="0009688F"/>
    <w:rsid w:val="000A0F37"/>
    <w:rsid w:val="000A5755"/>
    <w:rsid w:val="000C10BE"/>
    <w:rsid w:val="000C1CD3"/>
    <w:rsid w:val="000C4DE8"/>
    <w:rsid w:val="000C4FEC"/>
    <w:rsid w:val="000D0C6D"/>
    <w:rsid w:val="000D2DF3"/>
    <w:rsid w:val="000D3CC3"/>
    <w:rsid w:val="000D7A99"/>
    <w:rsid w:val="000E75C3"/>
    <w:rsid w:val="001057AC"/>
    <w:rsid w:val="00112E86"/>
    <w:rsid w:val="00115A4E"/>
    <w:rsid w:val="001228DA"/>
    <w:rsid w:val="00127AEF"/>
    <w:rsid w:val="00132994"/>
    <w:rsid w:val="00140D18"/>
    <w:rsid w:val="00146E14"/>
    <w:rsid w:val="00150206"/>
    <w:rsid w:val="00156DFE"/>
    <w:rsid w:val="00162C78"/>
    <w:rsid w:val="001648D1"/>
    <w:rsid w:val="00172BD0"/>
    <w:rsid w:val="001802B6"/>
    <w:rsid w:val="00181A03"/>
    <w:rsid w:val="00182228"/>
    <w:rsid w:val="00184794"/>
    <w:rsid w:val="00184ACA"/>
    <w:rsid w:val="00194D5A"/>
    <w:rsid w:val="001A3A0D"/>
    <w:rsid w:val="001C2C3B"/>
    <w:rsid w:val="001D0CBB"/>
    <w:rsid w:val="001E0FE0"/>
    <w:rsid w:val="001E1FE4"/>
    <w:rsid w:val="001E3926"/>
    <w:rsid w:val="001E4984"/>
    <w:rsid w:val="001F7DB1"/>
    <w:rsid w:val="00201EE6"/>
    <w:rsid w:val="002161F4"/>
    <w:rsid w:val="00225890"/>
    <w:rsid w:val="00231BB1"/>
    <w:rsid w:val="002327CC"/>
    <w:rsid w:val="0024189C"/>
    <w:rsid w:val="00247F3F"/>
    <w:rsid w:val="00251BF2"/>
    <w:rsid w:val="002631B9"/>
    <w:rsid w:val="00267F5E"/>
    <w:rsid w:val="00275EA3"/>
    <w:rsid w:val="00280056"/>
    <w:rsid w:val="00283C00"/>
    <w:rsid w:val="00284E73"/>
    <w:rsid w:val="002958A6"/>
    <w:rsid w:val="002A19EF"/>
    <w:rsid w:val="002A7F32"/>
    <w:rsid w:val="002B66EF"/>
    <w:rsid w:val="002B6F94"/>
    <w:rsid w:val="002C1622"/>
    <w:rsid w:val="002E755F"/>
    <w:rsid w:val="002F3F24"/>
    <w:rsid w:val="00301865"/>
    <w:rsid w:val="003247F2"/>
    <w:rsid w:val="00334D02"/>
    <w:rsid w:val="00346518"/>
    <w:rsid w:val="00360204"/>
    <w:rsid w:val="003613F3"/>
    <w:rsid w:val="00372C82"/>
    <w:rsid w:val="00387E0D"/>
    <w:rsid w:val="003912A0"/>
    <w:rsid w:val="003933BB"/>
    <w:rsid w:val="003A37C8"/>
    <w:rsid w:val="003A4C3F"/>
    <w:rsid w:val="003A6C9E"/>
    <w:rsid w:val="003A6D97"/>
    <w:rsid w:val="003A7850"/>
    <w:rsid w:val="003A7A81"/>
    <w:rsid w:val="003C05B7"/>
    <w:rsid w:val="003C158F"/>
    <w:rsid w:val="003D068C"/>
    <w:rsid w:val="003D0E9F"/>
    <w:rsid w:val="003D3989"/>
    <w:rsid w:val="003E780A"/>
    <w:rsid w:val="00403267"/>
    <w:rsid w:val="00423FD7"/>
    <w:rsid w:val="00426236"/>
    <w:rsid w:val="004314E0"/>
    <w:rsid w:val="00444610"/>
    <w:rsid w:val="0047780B"/>
    <w:rsid w:val="004816C4"/>
    <w:rsid w:val="00490E71"/>
    <w:rsid w:val="004A26A2"/>
    <w:rsid w:val="004A35F0"/>
    <w:rsid w:val="004B1B73"/>
    <w:rsid w:val="004C2389"/>
    <w:rsid w:val="004D2F55"/>
    <w:rsid w:val="004D582F"/>
    <w:rsid w:val="004D6D7A"/>
    <w:rsid w:val="004D70B4"/>
    <w:rsid w:val="004E335C"/>
    <w:rsid w:val="004E3BD0"/>
    <w:rsid w:val="004E5C41"/>
    <w:rsid w:val="004F22F0"/>
    <w:rsid w:val="004F716B"/>
    <w:rsid w:val="005022C3"/>
    <w:rsid w:val="00505FD3"/>
    <w:rsid w:val="005142BD"/>
    <w:rsid w:val="00514B0B"/>
    <w:rsid w:val="00534003"/>
    <w:rsid w:val="005456B1"/>
    <w:rsid w:val="00553F16"/>
    <w:rsid w:val="00563779"/>
    <w:rsid w:val="00565BAE"/>
    <w:rsid w:val="005742F2"/>
    <w:rsid w:val="00577D31"/>
    <w:rsid w:val="00584D3C"/>
    <w:rsid w:val="005A2A44"/>
    <w:rsid w:val="005C43D6"/>
    <w:rsid w:val="005C6F46"/>
    <w:rsid w:val="005D1885"/>
    <w:rsid w:val="005E31A8"/>
    <w:rsid w:val="005E70CC"/>
    <w:rsid w:val="005E7B59"/>
    <w:rsid w:val="00606F9D"/>
    <w:rsid w:val="00613292"/>
    <w:rsid w:val="00614257"/>
    <w:rsid w:val="00614D5B"/>
    <w:rsid w:val="006257DA"/>
    <w:rsid w:val="006259F3"/>
    <w:rsid w:val="00630821"/>
    <w:rsid w:val="00637F6D"/>
    <w:rsid w:val="006435D5"/>
    <w:rsid w:val="00646432"/>
    <w:rsid w:val="0066169F"/>
    <w:rsid w:val="00693BF7"/>
    <w:rsid w:val="006A4787"/>
    <w:rsid w:val="006A7F3D"/>
    <w:rsid w:val="006C05FF"/>
    <w:rsid w:val="006C080B"/>
    <w:rsid w:val="006C5424"/>
    <w:rsid w:val="006F21BA"/>
    <w:rsid w:val="006F3D97"/>
    <w:rsid w:val="006F57F2"/>
    <w:rsid w:val="00706275"/>
    <w:rsid w:val="00707413"/>
    <w:rsid w:val="00715C44"/>
    <w:rsid w:val="007169C0"/>
    <w:rsid w:val="00717654"/>
    <w:rsid w:val="00721D7D"/>
    <w:rsid w:val="007220DC"/>
    <w:rsid w:val="007304DC"/>
    <w:rsid w:val="007310F5"/>
    <w:rsid w:val="007351F6"/>
    <w:rsid w:val="00753DD0"/>
    <w:rsid w:val="00754EC1"/>
    <w:rsid w:val="007604FB"/>
    <w:rsid w:val="00760D93"/>
    <w:rsid w:val="007633EE"/>
    <w:rsid w:val="007777F7"/>
    <w:rsid w:val="007801C4"/>
    <w:rsid w:val="00780BDD"/>
    <w:rsid w:val="007821DE"/>
    <w:rsid w:val="00782F75"/>
    <w:rsid w:val="00787119"/>
    <w:rsid w:val="00790124"/>
    <w:rsid w:val="00792E56"/>
    <w:rsid w:val="00793F87"/>
    <w:rsid w:val="007952D1"/>
    <w:rsid w:val="007B4CDC"/>
    <w:rsid w:val="007C067D"/>
    <w:rsid w:val="007C0DC3"/>
    <w:rsid w:val="007C4E00"/>
    <w:rsid w:val="007C7959"/>
    <w:rsid w:val="007D085B"/>
    <w:rsid w:val="007D4B6E"/>
    <w:rsid w:val="007D6750"/>
    <w:rsid w:val="007E0968"/>
    <w:rsid w:val="007F6A1A"/>
    <w:rsid w:val="00805C36"/>
    <w:rsid w:val="0081737D"/>
    <w:rsid w:val="00821238"/>
    <w:rsid w:val="00823D81"/>
    <w:rsid w:val="008276C1"/>
    <w:rsid w:val="00830B89"/>
    <w:rsid w:val="00831C56"/>
    <w:rsid w:val="00834446"/>
    <w:rsid w:val="00841FBC"/>
    <w:rsid w:val="008468DD"/>
    <w:rsid w:val="008471DF"/>
    <w:rsid w:val="008600A4"/>
    <w:rsid w:val="00874469"/>
    <w:rsid w:val="00875206"/>
    <w:rsid w:val="0087719A"/>
    <w:rsid w:val="0087745B"/>
    <w:rsid w:val="008822DD"/>
    <w:rsid w:val="00885C2F"/>
    <w:rsid w:val="00886748"/>
    <w:rsid w:val="00897504"/>
    <w:rsid w:val="008A0E64"/>
    <w:rsid w:val="008A339E"/>
    <w:rsid w:val="008A71A5"/>
    <w:rsid w:val="008B42FF"/>
    <w:rsid w:val="008B6B35"/>
    <w:rsid w:val="008C31B3"/>
    <w:rsid w:val="008C4295"/>
    <w:rsid w:val="008E18D7"/>
    <w:rsid w:val="008E3C36"/>
    <w:rsid w:val="008E7BE3"/>
    <w:rsid w:val="009049CF"/>
    <w:rsid w:val="009066B8"/>
    <w:rsid w:val="00926C69"/>
    <w:rsid w:val="00942204"/>
    <w:rsid w:val="009449E0"/>
    <w:rsid w:val="00946126"/>
    <w:rsid w:val="009626E4"/>
    <w:rsid w:val="0098629E"/>
    <w:rsid w:val="0098784A"/>
    <w:rsid w:val="0099080F"/>
    <w:rsid w:val="00990875"/>
    <w:rsid w:val="009B7395"/>
    <w:rsid w:val="009C6D1D"/>
    <w:rsid w:val="009E2777"/>
    <w:rsid w:val="009E626C"/>
    <w:rsid w:val="009F0FC4"/>
    <w:rsid w:val="009F4FE3"/>
    <w:rsid w:val="009F5110"/>
    <w:rsid w:val="009F6C44"/>
    <w:rsid w:val="009F7A69"/>
    <w:rsid w:val="00A01DE4"/>
    <w:rsid w:val="00A15ED0"/>
    <w:rsid w:val="00A20771"/>
    <w:rsid w:val="00A2228D"/>
    <w:rsid w:val="00A26315"/>
    <w:rsid w:val="00A26A59"/>
    <w:rsid w:val="00A30731"/>
    <w:rsid w:val="00A326F4"/>
    <w:rsid w:val="00A54F9B"/>
    <w:rsid w:val="00A87D28"/>
    <w:rsid w:val="00A9521C"/>
    <w:rsid w:val="00A963FB"/>
    <w:rsid w:val="00AA1AB4"/>
    <w:rsid w:val="00AA38F3"/>
    <w:rsid w:val="00AA426F"/>
    <w:rsid w:val="00AB26EF"/>
    <w:rsid w:val="00AB4CAB"/>
    <w:rsid w:val="00AB608B"/>
    <w:rsid w:val="00AB6822"/>
    <w:rsid w:val="00AD461D"/>
    <w:rsid w:val="00AE68FE"/>
    <w:rsid w:val="00AF3C0B"/>
    <w:rsid w:val="00B10CC6"/>
    <w:rsid w:val="00B13C9E"/>
    <w:rsid w:val="00B1670D"/>
    <w:rsid w:val="00B248FE"/>
    <w:rsid w:val="00B26864"/>
    <w:rsid w:val="00B27484"/>
    <w:rsid w:val="00B31C88"/>
    <w:rsid w:val="00B34386"/>
    <w:rsid w:val="00B377AF"/>
    <w:rsid w:val="00B402EF"/>
    <w:rsid w:val="00B42482"/>
    <w:rsid w:val="00B44D42"/>
    <w:rsid w:val="00B463AD"/>
    <w:rsid w:val="00B517FA"/>
    <w:rsid w:val="00B51A66"/>
    <w:rsid w:val="00B64DB4"/>
    <w:rsid w:val="00B6613B"/>
    <w:rsid w:val="00B75778"/>
    <w:rsid w:val="00B77421"/>
    <w:rsid w:val="00B937C1"/>
    <w:rsid w:val="00B96613"/>
    <w:rsid w:val="00BB068C"/>
    <w:rsid w:val="00BE5E28"/>
    <w:rsid w:val="00C1262D"/>
    <w:rsid w:val="00C14E0B"/>
    <w:rsid w:val="00C16079"/>
    <w:rsid w:val="00C16DA5"/>
    <w:rsid w:val="00C22CA7"/>
    <w:rsid w:val="00C31F92"/>
    <w:rsid w:val="00C351FD"/>
    <w:rsid w:val="00C401E0"/>
    <w:rsid w:val="00C409B2"/>
    <w:rsid w:val="00C421AB"/>
    <w:rsid w:val="00C4413B"/>
    <w:rsid w:val="00C47BED"/>
    <w:rsid w:val="00C53DC7"/>
    <w:rsid w:val="00C56E9D"/>
    <w:rsid w:val="00C86588"/>
    <w:rsid w:val="00C969EA"/>
    <w:rsid w:val="00CA6228"/>
    <w:rsid w:val="00CB026C"/>
    <w:rsid w:val="00CD2FC7"/>
    <w:rsid w:val="00D037A2"/>
    <w:rsid w:val="00D038F6"/>
    <w:rsid w:val="00D078C8"/>
    <w:rsid w:val="00D10BFE"/>
    <w:rsid w:val="00D12D4B"/>
    <w:rsid w:val="00D30588"/>
    <w:rsid w:val="00D33E6C"/>
    <w:rsid w:val="00D34389"/>
    <w:rsid w:val="00D35081"/>
    <w:rsid w:val="00D35E38"/>
    <w:rsid w:val="00D369CA"/>
    <w:rsid w:val="00D37102"/>
    <w:rsid w:val="00D57793"/>
    <w:rsid w:val="00D625AA"/>
    <w:rsid w:val="00D63883"/>
    <w:rsid w:val="00D90A00"/>
    <w:rsid w:val="00D940AA"/>
    <w:rsid w:val="00DB0FB7"/>
    <w:rsid w:val="00DB1736"/>
    <w:rsid w:val="00DB6FBA"/>
    <w:rsid w:val="00DC299C"/>
    <w:rsid w:val="00DE28C9"/>
    <w:rsid w:val="00DE7E1D"/>
    <w:rsid w:val="00DF073C"/>
    <w:rsid w:val="00DF3D25"/>
    <w:rsid w:val="00DF64C8"/>
    <w:rsid w:val="00DF6CE0"/>
    <w:rsid w:val="00DF70DB"/>
    <w:rsid w:val="00E04D40"/>
    <w:rsid w:val="00E117F3"/>
    <w:rsid w:val="00E136B3"/>
    <w:rsid w:val="00E1799C"/>
    <w:rsid w:val="00E20663"/>
    <w:rsid w:val="00E23547"/>
    <w:rsid w:val="00E2668B"/>
    <w:rsid w:val="00E31E5A"/>
    <w:rsid w:val="00E32EBC"/>
    <w:rsid w:val="00E37AA9"/>
    <w:rsid w:val="00E40EBB"/>
    <w:rsid w:val="00E45465"/>
    <w:rsid w:val="00E46DF9"/>
    <w:rsid w:val="00E53E39"/>
    <w:rsid w:val="00E761D9"/>
    <w:rsid w:val="00E81BDD"/>
    <w:rsid w:val="00E93B27"/>
    <w:rsid w:val="00EA17B6"/>
    <w:rsid w:val="00EB1A5A"/>
    <w:rsid w:val="00EB52F9"/>
    <w:rsid w:val="00EC01B8"/>
    <w:rsid w:val="00EC0CE6"/>
    <w:rsid w:val="00EC34C8"/>
    <w:rsid w:val="00EC72ED"/>
    <w:rsid w:val="00ED0CC3"/>
    <w:rsid w:val="00ED2527"/>
    <w:rsid w:val="00EE2968"/>
    <w:rsid w:val="00EF4CEA"/>
    <w:rsid w:val="00EF5124"/>
    <w:rsid w:val="00EF5B55"/>
    <w:rsid w:val="00EF7DEE"/>
    <w:rsid w:val="00F11B05"/>
    <w:rsid w:val="00F13069"/>
    <w:rsid w:val="00F140F7"/>
    <w:rsid w:val="00F350F0"/>
    <w:rsid w:val="00F35A56"/>
    <w:rsid w:val="00F41273"/>
    <w:rsid w:val="00F428AB"/>
    <w:rsid w:val="00F4294A"/>
    <w:rsid w:val="00F51A90"/>
    <w:rsid w:val="00F55287"/>
    <w:rsid w:val="00F640A1"/>
    <w:rsid w:val="00F7445B"/>
    <w:rsid w:val="00F83886"/>
    <w:rsid w:val="00F92B25"/>
    <w:rsid w:val="00F97C9D"/>
    <w:rsid w:val="00FA42F3"/>
    <w:rsid w:val="00FA4970"/>
    <w:rsid w:val="00FA4C60"/>
    <w:rsid w:val="00FA5F91"/>
    <w:rsid w:val="00FB0618"/>
    <w:rsid w:val="00FB4D94"/>
    <w:rsid w:val="00FB74B1"/>
    <w:rsid w:val="00FC4CB0"/>
    <w:rsid w:val="00FC5DFC"/>
    <w:rsid w:val="00FE2563"/>
    <w:rsid w:val="00FE2B5B"/>
    <w:rsid w:val="00FF04DC"/>
    <w:rsid w:val="00FF0BF2"/>
    <w:rsid w:val="00FF0CD1"/>
    <w:rsid w:val="00FF2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4B"/>
    <w:pPr>
      <w:spacing w:after="0"/>
      <w:jc w:val="both"/>
    </w:pPr>
    <w:rPr>
      <w:rFonts w:ascii="Arial" w:hAnsi="Arial" w:cs="Arial"/>
    </w:rPr>
  </w:style>
  <w:style w:type="paragraph" w:styleId="Heading1">
    <w:name w:val="heading 1"/>
    <w:basedOn w:val="Normal"/>
    <w:next w:val="Normal"/>
    <w:link w:val="Heading1Char"/>
    <w:uiPriority w:val="9"/>
    <w:qFormat/>
    <w:rsid w:val="007821DE"/>
    <w:pPr>
      <w:keepNext/>
      <w:keepLines/>
      <w:spacing w:before="48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7821DE"/>
    <w:pPr>
      <w:keepNext/>
      <w:keepLines/>
      <w:spacing w:before="20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7821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50"/>
    <w:pPr>
      <w:ind w:left="720"/>
      <w:contextualSpacing/>
    </w:pPr>
  </w:style>
  <w:style w:type="paragraph" w:styleId="Header">
    <w:name w:val="header"/>
    <w:basedOn w:val="Normal"/>
    <w:link w:val="HeaderChar"/>
    <w:uiPriority w:val="99"/>
    <w:unhideWhenUsed/>
    <w:rsid w:val="000406F0"/>
    <w:pPr>
      <w:tabs>
        <w:tab w:val="center" w:pos="4680"/>
        <w:tab w:val="right" w:pos="9360"/>
      </w:tabs>
      <w:spacing w:line="240" w:lineRule="auto"/>
    </w:pPr>
  </w:style>
  <w:style w:type="character" w:customStyle="1" w:styleId="HeaderChar">
    <w:name w:val="Header Char"/>
    <w:basedOn w:val="DefaultParagraphFont"/>
    <w:link w:val="Header"/>
    <w:uiPriority w:val="99"/>
    <w:rsid w:val="000406F0"/>
  </w:style>
  <w:style w:type="paragraph" w:styleId="Footer">
    <w:name w:val="footer"/>
    <w:basedOn w:val="Normal"/>
    <w:link w:val="FooterChar"/>
    <w:uiPriority w:val="99"/>
    <w:unhideWhenUsed/>
    <w:rsid w:val="000406F0"/>
    <w:pPr>
      <w:tabs>
        <w:tab w:val="center" w:pos="4680"/>
        <w:tab w:val="right" w:pos="9360"/>
      </w:tabs>
      <w:spacing w:line="240" w:lineRule="auto"/>
    </w:pPr>
  </w:style>
  <w:style w:type="character" w:customStyle="1" w:styleId="FooterChar">
    <w:name w:val="Footer Char"/>
    <w:basedOn w:val="DefaultParagraphFont"/>
    <w:link w:val="Footer"/>
    <w:uiPriority w:val="99"/>
    <w:rsid w:val="000406F0"/>
  </w:style>
  <w:style w:type="paragraph" w:styleId="BalloonText">
    <w:name w:val="Balloon Text"/>
    <w:basedOn w:val="Normal"/>
    <w:link w:val="BalloonTextChar"/>
    <w:uiPriority w:val="99"/>
    <w:semiHidden/>
    <w:unhideWhenUsed/>
    <w:rsid w:val="00847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DF"/>
    <w:rPr>
      <w:rFonts w:ascii="Tahoma" w:hAnsi="Tahoma" w:cs="Tahoma"/>
      <w:sz w:val="16"/>
      <w:szCs w:val="16"/>
    </w:rPr>
  </w:style>
  <w:style w:type="paragraph" w:customStyle="1" w:styleId="Default">
    <w:name w:val="Default"/>
    <w:rsid w:val="001E0FE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821DE"/>
    <w:rPr>
      <w:rFonts w:ascii="Arial" w:eastAsiaTheme="majorEastAsia" w:hAnsi="Arial" w:cstheme="majorBidi"/>
      <w:b/>
      <w:bCs/>
      <w:color w:val="1F497D" w:themeColor="text2"/>
      <w:sz w:val="28"/>
      <w:szCs w:val="28"/>
    </w:rPr>
  </w:style>
  <w:style w:type="character" w:customStyle="1" w:styleId="Heading2Char">
    <w:name w:val="Heading 2 Char"/>
    <w:basedOn w:val="DefaultParagraphFont"/>
    <w:link w:val="Heading2"/>
    <w:uiPriority w:val="9"/>
    <w:rsid w:val="007821DE"/>
    <w:rPr>
      <w:rFonts w:ascii="Arial" w:eastAsiaTheme="majorEastAsia" w:hAnsi="Arial" w:cstheme="majorBidi"/>
      <w:b/>
      <w:bCs/>
      <w:color w:val="1F497D" w:themeColor="text2"/>
      <w:sz w:val="26"/>
      <w:szCs w:val="26"/>
    </w:rPr>
  </w:style>
  <w:style w:type="paragraph" w:styleId="FootnoteText">
    <w:name w:val="footnote text"/>
    <w:basedOn w:val="Normal"/>
    <w:link w:val="FootnoteTextChar"/>
    <w:uiPriority w:val="99"/>
    <w:semiHidden/>
    <w:unhideWhenUsed/>
    <w:rsid w:val="003A37C8"/>
    <w:pPr>
      <w:spacing w:line="240" w:lineRule="auto"/>
    </w:pPr>
    <w:rPr>
      <w:sz w:val="20"/>
      <w:szCs w:val="20"/>
    </w:rPr>
  </w:style>
  <w:style w:type="character" w:customStyle="1" w:styleId="FootnoteTextChar">
    <w:name w:val="Footnote Text Char"/>
    <w:basedOn w:val="DefaultParagraphFont"/>
    <w:link w:val="FootnoteText"/>
    <w:uiPriority w:val="99"/>
    <w:semiHidden/>
    <w:rsid w:val="003A37C8"/>
    <w:rPr>
      <w:rFonts w:ascii="Arial" w:hAnsi="Arial" w:cs="Arial"/>
      <w:sz w:val="20"/>
      <w:szCs w:val="20"/>
    </w:rPr>
  </w:style>
  <w:style w:type="character" w:styleId="FootnoteReference">
    <w:name w:val="footnote reference"/>
    <w:basedOn w:val="DefaultParagraphFont"/>
    <w:uiPriority w:val="99"/>
    <w:semiHidden/>
    <w:unhideWhenUsed/>
    <w:rsid w:val="003A37C8"/>
    <w:rPr>
      <w:vertAlign w:val="superscript"/>
    </w:rPr>
  </w:style>
  <w:style w:type="character" w:customStyle="1" w:styleId="Heading3Char">
    <w:name w:val="Heading 3 Char"/>
    <w:basedOn w:val="DefaultParagraphFont"/>
    <w:link w:val="Heading3"/>
    <w:uiPriority w:val="9"/>
    <w:rsid w:val="007821D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E31A8"/>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C969EA"/>
    <w:pPr>
      <w:tabs>
        <w:tab w:val="right" w:leader="dot" w:pos="9350"/>
      </w:tabs>
      <w:spacing w:after="100"/>
    </w:pPr>
    <w:rPr>
      <w:rFonts w:asciiTheme="minorHAnsi" w:hAnsiTheme="minorHAnsi"/>
    </w:rPr>
  </w:style>
  <w:style w:type="paragraph" w:styleId="TOC2">
    <w:name w:val="toc 2"/>
    <w:basedOn w:val="Normal"/>
    <w:next w:val="Normal"/>
    <w:autoRedefine/>
    <w:uiPriority w:val="39"/>
    <w:unhideWhenUsed/>
    <w:qFormat/>
    <w:rsid w:val="005E31A8"/>
    <w:pPr>
      <w:spacing w:after="100"/>
      <w:ind w:left="220"/>
    </w:pPr>
  </w:style>
  <w:style w:type="character" w:styleId="Hyperlink">
    <w:name w:val="Hyperlink"/>
    <w:basedOn w:val="DefaultParagraphFont"/>
    <w:uiPriority w:val="99"/>
    <w:unhideWhenUsed/>
    <w:rsid w:val="005E31A8"/>
    <w:rPr>
      <w:color w:val="0000FF" w:themeColor="hyperlink"/>
      <w:u w:val="single"/>
    </w:rPr>
  </w:style>
  <w:style w:type="paragraph" w:styleId="TOC3">
    <w:name w:val="toc 3"/>
    <w:basedOn w:val="Normal"/>
    <w:next w:val="Normal"/>
    <w:autoRedefine/>
    <w:uiPriority w:val="39"/>
    <w:semiHidden/>
    <w:unhideWhenUsed/>
    <w:qFormat/>
    <w:rsid w:val="00D90A00"/>
    <w:pPr>
      <w:spacing w:after="100"/>
      <w:ind w:left="440"/>
      <w:jc w:val="left"/>
    </w:pPr>
    <w:rPr>
      <w:rFonts w:asciiTheme="minorHAnsi" w:eastAsiaTheme="minorEastAsia" w:hAnsiTheme="minorHAnsi" w:cstheme="minorBidi"/>
      <w:lang w:eastAsia="ja-JP"/>
    </w:rPr>
  </w:style>
  <w:style w:type="paragraph" w:styleId="Revision">
    <w:name w:val="Revision"/>
    <w:hidden/>
    <w:uiPriority w:val="99"/>
    <w:semiHidden/>
    <w:rsid w:val="00DF64C8"/>
    <w:pPr>
      <w:spacing w:after="0" w:line="240" w:lineRule="auto"/>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D4B"/>
    <w:pPr>
      <w:spacing w:after="0"/>
      <w:jc w:val="both"/>
    </w:pPr>
    <w:rPr>
      <w:rFonts w:ascii="Arial" w:hAnsi="Arial" w:cs="Arial"/>
    </w:rPr>
  </w:style>
  <w:style w:type="paragraph" w:styleId="Heading1">
    <w:name w:val="heading 1"/>
    <w:basedOn w:val="Normal"/>
    <w:next w:val="Normal"/>
    <w:link w:val="Heading1Char"/>
    <w:uiPriority w:val="9"/>
    <w:qFormat/>
    <w:rsid w:val="007821DE"/>
    <w:pPr>
      <w:keepNext/>
      <w:keepLines/>
      <w:spacing w:before="48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7821DE"/>
    <w:pPr>
      <w:keepNext/>
      <w:keepLines/>
      <w:spacing w:before="200"/>
      <w:outlineLvl w:val="1"/>
    </w:pPr>
    <w:rPr>
      <w:rFonts w:eastAsiaTheme="majorEastAsia" w:cstheme="majorBidi"/>
      <w:b/>
      <w:bCs/>
      <w:color w:val="1F497D" w:themeColor="text2"/>
      <w:sz w:val="26"/>
      <w:szCs w:val="26"/>
    </w:rPr>
  </w:style>
  <w:style w:type="paragraph" w:styleId="Heading3">
    <w:name w:val="heading 3"/>
    <w:basedOn w:val="Normal"/>
    <w:next w:val="Normal"/>
    <w:link w:val="Heading3Char"/>
    <w:uiPriority w:val="9"/>
    <w:unhideWhenUsed/>
    <w:qFormat/>
    <w:rsid w:val="007821D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850"/>
    <w:pPr>
      <w:ind w:left="720"/>
      <w:contextualSpacing/>
    </w:pPr>
  </w:style>
  <w:style w:type="paragraph" w:styleId="Header">
    <w:name w:val="header"/>
    <w:basedOn w:val="Normal"/>
    <w:link w:val="HeaderChar"/>
    <w:uiPriority w:val="99"/>
    <w:unhideWhenUsed/>
    <w:rsid w:val="000406F0"/>
    <w:pPr>
      <w:tabs>
        <w:tab w:val="center" w:pos="4680"/>
        <w:tab w:val="right" w:pos="9360"/>
      </w:tabs>
      <w:spacing w:line="240" w:lineRule="auto"/>
    </w:pPr>
  </w:style>
  <w:style w:type="character" w:customStyle="1" w:styleId="HeaderChar">
    <w:name w:val="Header Char"/>
    <w:basedOn w:val="DefaultParagraphFont"/>
    <w:link w:val="Header"/>
    <w:uiPriority w:val="99"/>
    <w:rsid w:val="000406F0"/>
  </w:style>
  <w:style w:type="paragraph" w:styleId="Footer">
    <w:name w:val="footer"/>
    <w:basedOn w:val="Normal"/>
    <w:link w:val="FooterChar"/>
    <w:uiPriority w:val="99"/>
    <w:unhideWhenUsed/>
    <w:rsid w:val="000406F0"/>
    <w:pPr>
      <w:tabs>
        <w:tab w:val="center" w:pos="4680"/>
        <w:tab w:val="right" w:pos="9360"/>
      </w:tabs>
      <w:spacing w:line="240" w:lineRule="auto"/>
    </w:pPr>
  </w:style>
  <w:style w:type="character" w:customStyle="1" w:styleId="FooterChar">
    <w:name w:val="Footer Char"/>
    <w:basedOn w:val="DefaultParagraphFont"/>
    <w:link w:val="Footer"/>
    <w:uiPriority w:val="99"/>
    <w:rsid w:val="000406F0"/>
  </w:style>
  <w:style w:type="paragraph" w:styleId="BalloonText">
    <w:name w:val="Balloon Text"/>
    <w:basedOn w:val="Normal"/>
    <w:link w:val="BalloonTextChar"/>
    <w:uiPriority w:val="99"/>
    <w:semiHidden/>
    <w:unhideWhenUsed/>
    <w:rsid w:val="008471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1DF"/>
    <w:rPr>
      <w:rFonts w:ascii="Tahoma" w:hAnsi="Tahoma" w:cs="Tahoma"/>
      <w:sz w:val="16"/>
      <w:szCs w:val="16"/>
    </w:rPr>
  </w:style>
  <w:style w:type="paragraph" w:customStyle="1" w:styleId="Default">
    <w:name w:val="Default"/>
    <w:rsid w:val="001E0FE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7821DE"/>
    <w:rPr>
      <w:rFonts w:ascii="Arial" w:eastAsiaTheme="majorEastAsia" w:hAnsi="Arial" w:cstheme="majorBidi"/>
      <w:b/>
      <w:bCs/>
      <w:color w:val="1F497D" w:themeColor="text2"/>
      <w:sz w:val="28"/>
      <w:szCs w:val="28"/>
    </w:rPr>
  </w:style>
  <w:style w:type="character" w:customStyle="1" w:styleId="Heading2Char">
    <w:name w:val="Heading 2 Char"/>
    <w:basedOn w:val="DefaultParagraphFont"/>
    <w:link w:val="Heading2"/>
    <w:uiPriority w:val="9"/>
    <w:rsid w:val="007821DE"/>
    <w:rPr>
      <w:rFonts w:ascii="Arial" w:eastAsiaTheme="majorEastAsia" w:hAnsi="Arial" w:cstheme="majorBidi"/>
      <w:b/>
      <w:bCs/>
      <w:color w:val="1F497D" w:themeColor="text2"/>
      <w:sz w:val="26"/>
      <w:szCs w:val="26"/>
    </w:rPr>
  </w:style>
  <w:style w:type="paragraph" w:styleId="FootnoteText">
    <w:name w:val="footnote text"/>
    <w:basedOn w:val="Normal"/>
    <w:link w:val="FootnoteTextChar"/>
    <w:uiPriority w:val="99"/>
    <w:semiHidden/>
    <w:unhideWhenUsed/>
    <w:rsid w:val="003A37C8"/>
    <w:pPr>
      <w:spacing w:line="240" w:lineRule="auto"/>
    </w:pPr>
    <w:rPr>
      <w:sz w:val="20"/>
      <w:szCs w:val="20"/>
    </w:rPr>
  </w:style>
  <w:style w:type="character" w:customStyle="1" w:styleId="FootnoteTextChar">
    <w:name w:val="Footnote Text Char"/>
    <w:basedOn w:val="DefaultParagraphFont"/>
    <w:link w:val="FootnoteText"/>
    <w:uiPriority w:val="99"/>
    <w:semiHidden/>
    <w:rsid w:val="003A37C8"/>
    <w:rPr>
      <w:rFonts w:ascii="Arial" w:hAnsi="Arial" w:cs="Arial"/>
      <w:sz w:val="20"/>
      <w:szCs w:val="20"/>
    </w:rPr>
  </w:style>
  <w:style w:type="character" w:styleId="FootnoteReference">
    <w:name w:val="footnote reference"/>
    <w:basedOn w:val="DefaultParagraphFont"/>
    <w:uiPriority w:val="99"/>
    <w:semiHidden/>
    <w:unhideWhenUsed/>
    <w:rsid w:val="003A37C8"/>
    <w:rPr>
      <w:vertAlign w:val="superscript"/>
    </w:rPr>
  </w:style>
  <w:style w:type="character" w:customStyle="1" w:styleId="Heading3Char">
    <w:name w:val="Heading 3 Char"/>
    <w:basedOn w:val="DefaultParagraphFont"/>
    <w:link w:val="Heading3"/>
    <w:uiPriority w:val="9"/>
    <w:rsid w:val="007821DE"/>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5E31A8"/>
    <w:pPr>
      <w:jc w:val="left"/>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qFormat/>
    <w:rsid w:val="00C969EA"/>
    <w:pPr>
      <w:tabs>
        <w:tab w:val="right" w:leader="dot" w:pos="9350"/>
      </w:tabs>
      <w:spacing w:after="100"/>
    </w:pPr>
    <w:rPr>
      <w:rFonts w:asciiTheme="minorHAnsi" w:hAnsiTheme="minorHAnsi"/>
    </w:rPr>
  </w:style>
  <w:style w:type="paragraph" w:styleId="TOC2">
    <w:name w:val="toc 2"/>
    <w:basedOn w:val="Normal"/>
    <w:next w:val="Normal"/>
    <w:autoRedefine/>
    <w:uiPriority w:val="39"/>
    <w:unhideWhenUsed/>
    <w:qFormat/>
    <w:rsid w:val="005E31A8"/>
    <w:pPr>
      <w:spacing w:after="100"/>
      <w:ind w:left="220"/>
    </w:pPr>
  </w:style>
  <w:style w:type="character" w:styleId="Hyperlink">
    <w:name w:val="Hyperlink"/>
    <w:basedOn w:val="DefaultParagraphFont"/>
    <w:uiPriority w:val="99"/>
    <w:unhideWhenUsed/>
    <w:rsid w:val="005E31A8"/>
    <w:rPr>
      <w:color w:val="0000FF" w:themeColor="hyperlink"/>
      <w:u w:val="single"/>
    </w:rPr>
  </w:style>
  <w:style w:type="paragraph" w:styleId="TOC3">
    <w:name w:val="toc 3"/>
    <w:basedOn w:val="Normal"/>
    <w:next w:val="Normal"/>
    <w:autoRedefine/>
    <w:uiPriority w:val="39"/>
    <w:semiHidden/>
    <w:unhideWhenUsed/>
    <w:qFormat/>
    <w:rsid w:val="00D90A00"/>
    <w:pPr>
      <w:spacing w:after="100"/>
      <w:ind w:left="440"/>
      <w:jc w:val="left"/>
    </w:pPr>
    <w:rPr>
      <w:rFonts w:asciiTheme="minorHAnsi" w:eastAsiaTheme="minorEastAsia" w:hAnsiTheme="minorHAnsi" w:cstheme="minorBidi"/>
      <w:lang w:eastAsia="ja-JP"/>
    </w:rPr>
  </w:style>
  <w:style w:type="paragraph" w:styleId="Revision">
    <w:name w:val="Revision"/>
    <w:hidden/>
    <w:uiPriority w:val="99"/>
    <w:semiHidden/>
    <w:rsid w:val="00DF64C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UDIT%20DIV\_Audit%20Templates\Review%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595BE-4E0B-4E9B-A0CF-05BED6DA9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Review Report</Template>
  <TotalTime>0</TotalTime>
  <Pages>8</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 Nicole</dc:creator>
  <cp:lastModifiedBy>Kroll, Scott</cp:lastModifiedBy>
  <cp:revision>2</cp:revision>
  <cp:lastPrinted>2016-01-19T19:06:00Z</cp:lastPrinted>
  <dcterms:created xsi:type="dcterms:W3CDTF">2016-08-12T16:06:00Z</dcterms:created>
  <dcterms:modified xsi:type="dcterms:W3CDTF">2016-08-12T16:06:00Z</dcterms:modified>
</cp:coreProperties>
</file>